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Pr="002E2088" w:rsidRDefault="00EB0942">
      <w:pPr>
        <w:pStyle w:val="Header"/>
        <w:tabs>
          <w:tab w:val="center" w:pos="4153"/>
          <w:tab w:val="right" w:pos="9639"/>
        </w:tabs>
        <w:rPr>
          <w:rFonts w:cs="Arial"/>
          <w:bCs/>
          <w:sz w:val="22"/>
        </w:rPr>
      </w:pPr>
      <w:r w:rsidRPr="002E2088">
        <w:rPr>
          <w:rFonts w:cs="Arial"/>
          <w:bCs/>
          <w:sz w:val="22"/>
        </w:rPr>
        <w:t xml:space="preserve">3GPP TSG SA WG3 (Security) </w:t>
      </w:r>
      <w:r w:rsidR="000E3C9D">
        <w:rPr>
          <w:rFonts w:cs="Arial"/>
          <w:bCs/>
          <w:sz w:val="22"/>
        </w:rPr>
        <w:t>Ad-hoc Meeting on FS_NSA</w:t>
      </w:r>
      <w:r w:rsidRPr="002E2088">
        <w:rPr>
          <w:rFonts w:cs="Arial"/>
          <w:bCs/>
          <w:sz w:val="22"/>
        </w:rPr>
        <w:tab/>
      </w:r>
      <w:r w:rsidR="00DD3940">
        <w:rPr>
          <w:rFonts w:cs="Arial"/>
          <w:bCs/>
          <w:sz w:val="22"/>
        </w:rPr>
        <w:t>S3-161310</w:t>
      </w:r>
    </w:p>
    <w:p w:rsidR="00EB0942" w:rsidRPr="002E2088" w:rsidRDefault="000E3C9D">
      <w:pPr>
        <w:pStyle w:val="Header"/>
        <w:tabs>
          <w:tab w:val="center" w:pos="4153"/>
          <w:tab w:val="right" w:pos="9639"/>
        </w:tabs>
        <w:rPr>
          <w:rFonts w:cs="Arial"/>
          <w:bCs/>
          <w:sz w:val="22"/>
        </w:rPr>
      </w:pPr>
      <w:r>
        <w:rPr>
          <w:rFonts w:cs="Arial"/>
          <w:bCs/>
          <w:sz w:val="22"/>
        </w:rPr>
        <w:t>27-29</w:t>
      </w:r>
      <w:r w:rsidR="003E4F82">
        <w:rPr>
          <w:rFonts w:cs="Arial"/>
          <w:bCs/>
          <w:sz w:val="22"/>
        </w:rPr>
        <w:t>. Sep</w:t>
      </w:r>
      <w:r w:rsidR="007475BB">
        <w:rPr>
          <w:rFonts w:cs="Arial"/>
          <w:bCs/>
          <w:sz w:val="22"/>
        </w:rPr>
        <w:t xml:space="preserve"> 2016, </w:t>
      </w:r>
      <w:r w:rsidR="003E4F82">
        <w:rPr>
          <w:rFonts w:cs="Arial"/>
          <w:bCs/>
          <w:sz w:val="22"/>
        </w:rPr>
        <w:t>SanDiego, USA</w:t>
      </w:r>
      <w:r w:rsidR="00A842B2">
        <w:rPr>
          <w:rFonts w:cs="Arial"/>
          <w:bCs/>
          <w:sz w:val="22"/>
        </w:rPr>
        <w:tab/>
      </w:r>
      <w:r w:rsidR="00EB0942" w:rsidRPr="002E2088">
        <w:rPr>
          <w:rFonts w:cs="Arial"/>
          <w:bCs/>
          <w:sz w:val="22"/>
        </w:rPr>
        <w:tab/>
      </w:r>
    </w:p>
    <w:p w:rsidR="00EB0942" w:rsidRPr="002E2088" w:rsidRDefault="00EB0942">
      <w:pPr>
        <w:keepNext/>
        <w:pBdr>
          <w:bottom w:val="single" w:sz="4" w:space="1" w:color="auto"/>
        </w:pBdr>
        <w:tabs>
          <w:tab w:val="right" w:pos="9639"/>
        </w:tabs>
        <w:spacing w:after="0"/>
        <w:outlineLvl w:val="0"/>
        <w:rPr>
          <w:rFonts w:ascii="Arial" w:hAnsi="Arial"/>
          <w:b/>
        </w:rPr>
      </w:pPr>
      <w:r w:rsidRPr="002E2088">
        <w:rPr>
          <w:rFonts w:ascii="Arial" w:hAnsi="Arial" w:cs="Arial"/>
          <w:b/>
          <w:sz w:val="24"/>
        </w:rPr>
        <w:tab/>
      </w:r>
    </w:p>
    <w:p w:rsidR="00EB0942" w:rsidRPr="000546A1" w:rsidRDefault="00EB0942">
      <w:pPr>
        <w:spacing w:before="120" w:after="0"/>
        <w:ind w:left="2127" w:hanging="2127"/>
        <w:rPr>
          <w:rFonts w:eastAsia="MS Mincho"/>
          <w:b/>
          <w:sz w:val="22"/>
          <w:szCs w:val="22"/>
          <w:lang w:eastAsia="ja-JP"/>
        </w:rPr>
      </w:pPr>
      <w:r w:rsidRPr="000546A1">
        <w:rPr>
          <w:rFonts w:eastAsia="MS Mincho"/>
          <w:b/>
          <w:sz w:val="22"/>
          <w:szCs w:val="22"/>
          <w:lang w:eastAsia="ja-JP"/>
        </w:rPr>
        <w:t>Source:</w:t>
      </w:r>
      <w:r w:rsidRPr="000546A1">
        <w:rPr>
          <w:rFonts w:eastAsia="MS Mincho"/>
          <w:b/>
          <w:sz w:val="22"/>
          <w:szCs w:val="22"/>
          <w:lang w:eastAsia="ja-JP"/>
        </w:rPr>
        <w:tab/>
      </w:r>
      <w:r w:rsidR="003E4F82" w:rsidRPr="000546A1">
        <w:rPr>
          <w:rFonts w:eastAsia="MS Mincho"/>
          <w:b/>
          <w:sz w:val="22"/>
          <w:szCs w:val="22"/>
          <w:lang w:eastAsia="ja-JP"/>
        </w:rPr>
        <w:t>ZTE</w:t>
      </w:r>
    </w:p>
    <w:p w:rsidR="00EB0942" w:rsidRPr="006C6FD0" w:rsidRDefault="00EB0942">
      <w:pPr>
        <w:spacing w:before="120" w:after="0"/>
        <w:ind w:left="2127" w:hanging="2127"/>
        <w:rPr>
          <w:rFonts w:eastAsia="MS Mincho"/>
          <w:b/>
          <w:sz w:val="22"/>
          <w:szCs w:val="22"/>
          <w:lang w:val="en-US" w:eastAsia="zh-CN"/>
        </w:rPr>
      </w:pPr>
      <w:r w:rsidRPr="000546A1">
        <w:rPr>
          <w:rFonts w:eastAsia="MS Mincho"/>
          <w:b/>
          <w:sz w:val="22"/>
          <w:szCs w:val="22"/>
          <w:lang w:eastAsia="ja-JP"/>
        </w:rPr>
        <w:t>Title:</w:t>
      </w:r>
      <w:r w:rsidRPr="000546A1">
        <w:rPr>
          <w:rFonts w:eastAsia="MS Mincho"/>
          <w:b/>
          <w:sz w:val="22"/>
          <w:szCs w:val="22"/>
          <w:lang w:eastAsia="ja-JP"/>
        </w:rPr>
        <w:tab/>
      </w:r>
      <w:r w:rsidR="007E1177">
        <w:rPr>
          <w:rFonts w:eastAsia="MS Mincho"/>
          <w:b/>
          <w:sz w:val="22"/>
          <w:szCs w:val="22"/>
          <w:lang w:eastAsia="ja-JP"/>
        </w:rPr>
        <w:t xml:space="preserve">To KI#2.3: </w:t>
      </w:r>
      <w:r w:rsidR="00740F58">
        <w:rPr>
          <w:b/>
          <w:sz w:val="22"/>
          <w:szCs w:val="22"/>
        </w:rPr>
        <w:t>Use of</w:t>
      </w:r>
      <w:r w:rsidR="00CE1C2D" w:rsidRPr="000546A1">
        <w:rPr>
          <w:b/>
          <w:sz w:val="22"/>
          <w:szCs w:val="22"/>
        </w:rPr>
        <w:t xml:space="preserve"> Additional Credentials</w:t>
      </w:r>
      <w:r w:rsidR="006C6FD0">
        <w:rPr>
          <w:rFonts w:hint="eastAsia"/>
          <w:b/>
          <w:sz w:val="22"/>
          <w:szCs w:val="22"/>
          <w:lang w:eastAsia="zh-CN"/>
        </w:rPr>
        <w:t xml:space="preserve"> in</w:t>
      </w:r>
      <w:r w:rsidR="006C6FD0">
        <w:rPr>
          <w:b/>
          <w:sz w:val="22"/>
          <w:szCs w:val="22"/>
          <w:lang w:val="en-US" w:eastAsia="zh-CN"/>
        </w:rPr>
        <w:t xml:space="preserve"> AKA</w:t>
      </w:r>
    </w:p>
    <w:p w:rsidR="00EB0942" w:rsidRPr="000546A1" w:rsidRDefault="00733191" w:rsidP="00BF4B2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4089"/>
        </w:tabs>
        <w:spacing w:before="120" w:after="0"/>
        <w:ind w:left="2127" w:hanging="2127"/>
        <w:rPr>
          <w:rFonts w:eastAsia="MS Mincho"/>
          <w:b/>
          <w:sz w:val="22"/>
          <w:szCs w:val="22"/>
          <w:lang w:eastAsia="ja-JP"/>
        </w:rPr>
      </w:pPr>
      <w:r w:rsidRPr="000546A1">
        <w:rPr>
          <w:rFonts w:eastAsia="MS Mincho"/>
          <w:b/>
          <w:sz w:val="22"/>
          <w:szCs w:val="22"/>
          <w:lang w:eastAsia="ja-JP"/>
        </w:rPr>
        <w:t>Document for:</w:t>
      </w:r>
      <w:r w:rsidR="00DD3940">
        <w:rPr>
          <w:rFonts w:eastAsia="MS Mincho"/>
          <w:b/>
          <w:sz w:val="22"/>
          <w:szCs w:val="22"/>
          <w:lang w:eastAsia="ja-JP"/>
        </w:rPr>
        <w:t xml:space="preserve">      </w:t>
      </w:r>
      <w:r w:rsidR="00DD3940">
        <w:rPr>
          <w:rFonts w:eastAsia="MS Mincho"/>
          <w:b/>
          <w:sz w:val="22"/>
          <w:szCs w:val="22"/>
          <w:lang w:eastAsia="ja-JP"/>
        </w:rPr>
        <w:tab/>
      </w:r>
      <w:r w:rsidR="00DD3940">
        <w:rPr>
          <w:rFonts w:eastAsia="MS Mincho"/>
          <w:b/>
          <w:sz w:val="22"/>
          <w:szCs w:val="22"/>
          <w:lang w:eastAsia="ja-JP"/>
        </w:rPr>
        <w:tab/>
      </w:r>
      <w:r w:rsidR="00DD3940">
        <w:rPr>
          <w:rFonts w:eastAsia="MS Mincho"/>
          <w:b/>
          <w:sz w:val="22"/>
          <w:szCs w:val="22"/>
          <w:lang w:eastAsia="ja-JP"/>
        </w:rPr>
        <w:tab/>
        <w:t>Approval</w:t>
      </w:r>
      <w:r w:rsidR="00BF4B2D" w:rsidRPr="000546A1">
        <w:rPr>
          <w:rFonts w:eastAsia="MS Mincho"/>
          <w:b/>
          <w:sz w:val="22"/>
          <w:szCs w:val="22"/>
          <w:lang w:eastAsia="ja-JP"/>
        </w:rPr>
        <w:tab/>
      </w:r>
      <w:r w:rsidR="00BF4B2D" w:rsidRPr="000546A1">
        <w:rPr>
          <w:rFonts w:eastAsia="MS Mincho"/>
          <w:b/>
          <w:sz w:val="22"/>
          <w:szCs w:val="22"/>
          <w:lang w:eastAsia="ja-JP"/>
        </w:rPr>
        <w:tab/>
      </w:r>
      <w:r w:rsidR="00BF4B2D" w:rsidRPr="000546A1">
        <w:rPr>
          <w:rFonts w:eastAsia="MS Mincho"/>
          <w:b/>
          <w:sz w:val="22"/>
          <w:szCs w:val="22"/>
          <w:lang w:eastAsia="ja-JP"/>
        </w:rPr>
        <w:tab/>
      </w:r>
    </w:p>
    <w:p w:rsidR="00EB0942" w:rsidRPr="000546A1" w:rsidRDefault="00EB0942" w:rsidP="00917376">
      <w:pPr>
        <w:spacing w:before="120" w:after="0"/>
        <w:ind w:left="2127" w:hanging="2127"/>
        <w:rPr>
          <w:b/>
          <w:sz w:val="22"/>
          <w:szCs w:val="22"/>
          <w:lang w:eastAsia="zh-CN"/>
        </w:rPr>
      </w:pPr>
      <w:r w:rsidRPr="000546A1">
        <w:rPr>
          <w:rFonts w:eastAsia="MS Mincho"/>
          <w:b/>
          <w:sz w:val="22"/>
          <w:szCs w:val="22"/>
          <w:lang w:eastAsia="ja-JP"/>
        </w:rPr>
        <w:t>Agenda Item:</w:t>
      </w:r>
      <w:r w:rsidRPr="000546A1">
        <w:rPr>
          <w:rFonts w:eastAsia="MS Mincho"/>
          <w:b/>
          <w:sz w:val="22"/>
          <w:szCs w:val="22"/>
          <w:lang w:eastAsia="ja-JP"/>
        </w:rPr>
        <w:tab/>
      </w:r>
      <w:r w:rsidR="000546A1">
        <w:rPr>
          <w:rFonts w:hint="eastAsia"/>
          <w:b/>
          <w:sz w:val="22"/>
          <w:szCs w:val="22"/>
          <w:lang w:eastAsia="zh-CN"/>
        </w:rPr>
        <w:t xml:space="preserve">4.2 </w:t>
      </w:r>
      <w:proofErr w:type="gramStart"/>
      <w:r w:rsidR="000546A1">
        <w:rPr>
          <w:rFonts w:hint="eastAsia"/>
          <w:b/>
          <w:sz w:val="22"/>
          <w:szCs w:val="22"/>
          <w:lang w:eastAsia="zh-CN"/>
        </w:rPr>
        <w:t>Authentication</w:t>
      </w:r>
      <w:proofErr w:type="gramEnd"/>
      <w:r w:rsidR="007F2822">
        <w:rPr>
          <w:b/>
          <w:sz w:val="22"/>
          <w:szCs w:val="22"/>
          <w:lang w:eastAsia="zh-CN"/>
        </w:rPr>
        <w:t xml:space="preserve">, </w:t>
      </w:r>
    </w:p>
    <w:p w:rsidR="00917376" w:rsidRPr="00917376" w:rsidRDefault="00917376" w:rsidP="00917376">
      <w:pPr>
        <w:keepNext/>
        <w:pBdr>
          <w:bottom w:val="single" w:sz="4" w:space="1" w:color="auto"/>
        </w:pBdr>
        <w:tabs>
          <w:tab w:val="right" w:pos="9639"/>
        </w:tabs>
        <w:spacing w:after="0"/>
        <w:outlineLvl w:val="0"/>
        <w:rPr>
          <w:rFonts w:ascii="Arial" w:hAnsi="Arial"/>
          <w:b/>
        </w:rPr>
      </w:pPr>
      <w:r w:rsidRPr="002E2088">
        <w:rPr>
          <w:rFonts w:ascii="Arial" w:hAnsi="Arial" w:cs="Arial"/>
          <w:b/>
          <w:sz w:val="24"/>
        </w:rPr>
        <w:tab/>
      </w:r>
    </w:p>
    <w:p w:rsidR="00B97823" w:rsidRDefault="00EB0942" w:rsidP="00B97823">
      <w:pPr>
        <w:spacing w:before="120" w:after="0"/>
        <w:ind w:left="2127" w:hanging="2127"/>
        <w:jc w:val="center"/>
        <w:rPr>
          <w:rFonts w:ascii="Arial" w:eastAsia="MS Mincho" w:hAnsi="Arial"/>
          <w:i/>
          <w:lang w:eastAsia="ja-JP"/>
        </w:rPr>
      </w:pPr>
      <w:r w:rsidRPr="002E2088">
        <w:rPr>
          <w:rFonts w:ascii="Arial" w:eastAsia="MS Mincho" w:hAnsi="Arial"/>
          <w:i/>
          <w:lang w:eastAsia="ja-JP"/>
        </w:rPr>
        <w:t xml:space="preserve">Abstract </w:t>
      </w:r>
    </w:p>
    <w:p w:rsidR="00A842B2" w:rsidRPr="002E2088" w:rsidRDefault="00A842B2" w:rsidP="00B97823">
      <w:pPr>
        <w:spacing w:before="120" w:after="0"/>
        <w:ind w:left="2127" w:hanging="2127"/>
        <w:jc w:val="center"/>
        <w:rPr>
          <w:rFonts w:ascii="Arial" w:eastAsia="MS Mincho" w:hAnsi="Arial"/>
          <w:i/>
          <w:lang w:eastAsia="ja-JP"/>
        </w:rPr>
      </w:pPr>
    </w:p>
    <w:p w:rsidR="00602808" w:rsidRDefault="00CE1C2D" w:rsidP="00A842B2">
      <w:pPr>
        <w:pBdr>
          <w:bottom w:val="single" w:sz="6" w:space="1" w:color="auto"/>
        </w:pBdr>
        <w:rPr>
          <w:rFonts w:ascii="Arial" w:eastAsia="MS Mincho" w:hAnsi="Arial" w:cs="Arial"/>
          <w:lang w:eastAsia="ja-JP"/>
        </w:rPr>
      </w:pPr>
      <w:r>
        <w:rPr>
          <w:rFonts w:ascii="Arial" w:eastAsia="MS Mincho" w:hAnsi="Arial" w:cs="Arial"/>
          <w:i/>
          <w:lang w:eastAsia="ja-JP"/>
        </w:rPr>
        <w:t>This contr</w:t>
      </w:r>
      <w:r w:rsidR="00FA3C39">
        <w:rPr>
          <w:rFonts w:ascii="Arial" w:eastAsia="MS Mincho" w:hAnsi="Arial" w:cs="Arial"/>
          <w:i/>
          <w:lang w:eastAsia="ja-JP"/>
        </w:rPr>
        <w:t xml:space="preserve">ibution proposes </w:t>
      </w:r>
      <w:r>
        <w:rPr>
          <w:rFonts w:ascii="Arial" w:eastAsia="MS Mincho" w:hAnsi="Arial" w:cs="Arial"/>
          <w:i/>
          <w:lang w:eastAsia="ja-JP"/>
        </w:rPr>
        <w:t xml:space="preserve">key </w:t>
      </w:r>
      <w:proofErr w:type="gramStart"/>
      <w:r>
        <w:rPr>
          <w:rFonts w:ascii="Arial" w:eastAsia="MS Mincho" w:hAnsi="Arial" w:cs="Arial"/>
          <w:i/>
          <w:lang w:eastAsia="ja-JP"/>
        </w:rPr>
        <w:t xml:space="preserve">derivation </w:t>
      </w:r>
      <w:r w:rsidR="00501BFF">
        <w:rPr>
          <w:rFonts w:ascii="Arial" w:eastAsia="MS Mincho" w:hAnsi="Arial" w:cs="Arial"/>
          <w:i/>
          <w:lang w:eastAsia="ja-JP"/>
        </w:rPr>
        <w:t xml:space="preserve"> principle</w:t>
      </w:r>
      <w:proofErr w:type="gramEnd"/>
      <w:r w:rsidR="00501BFF">
        <w:rPr>
          <w:rFonts w:ascii="Arial" w:eastAsia="MS Mincho" w:hAnsi="Arial" w:cs="Arial"/>
          <w:i/>
          <w:lang w:eastAsia="ja-JP"/>
        </w:rPr>
        <w:t xml:space="preserve"> </w:t>
      </w:r>
      <w:r>
        <w:rPr>
          <w:rFonts w:ascii="Arial" w:eastAsia="MS Mincho" w:hAnsi="Arial" w:cs="Arial"/>
          <w:i/>
          <w:lang w:eastAsia="ja-JP"/>
        </w:rPr>
        <w:t xml:space="preserve">using additional credentials. It should have </w:t>
      </w:r>
      <w:r w:rsidR="00BC68BB">
        <w:rPr>
          <w:rFonts w:ascii="Arial" w:eastAsia="MS Mincho" w:hAnsi="Arial" w:cs="Arial"/>
          <w:i/>
          <w:lang w:eastAsia="ja-JP"/>
        </w:rPr>
        <w:t xml:space="preserve">the </w:t>
      </w:r>
      <w:r>
        <w:rPr>
          <w:rFonts w:ascii="Arial" w:eastAsia="MS Mincho" w:hAnsi="Arial" w:cs="Arial"/>
          <w:i/>
          <w:lang w:eastAsia="ja-JP"/>
        </w:rPr>
        <w:t xml:space="preserve">advantage of </w:t>
      </w:r>
      <w:r w:rsidR="00FA3C39">
        <w:rPr>
          <w:rFonts w:ascii="Arial" w:eastAsia="MS Mincho" w:hAnsi="Arial" w:cs="Arial"/>
          <w:i/>
          <w:lang w:eastAsia="ja-JP"/>
        </w:rPr>
        <w:t>improving security</w:t>
      </w:r>
      <w:proofErr w:type="gramStart"/>
      <w:r w:rsidR="00FA3C39">
        <w:rPr>
          <w:rFonts w:ascii="Arial" w:eastAsia="MS Mincho" w:hAnsi="Arial" w:cs="Arial"/>
          <w:i/>
          <w:lang w:eastAsia="ja-JP"/>
        </w:rPr>
        <w:t>,  while</w:t>
      </w:r>
      <w:proofErr w:type="gramEnd"/>
      <w:r w:rsidR="00FA3C39">
        <w:rPr>
          <w:rFonts w:ascii="Arial" w:eastAsia="MS Mincho" w:hAnsi="Arial" w:cs="Arial"/>
          <w:i/>
          <w:lang w:eastAsia="ja-JP"/>
        </w:rPr>
        <w:t xml:space="preserve"> </w:t>
      </w:r>
      <w:r w:rsidR="00501BFF">
        <w:rPr>
          <w:rFonts w:ascii="Arial" w:eastAsia="MS Mincho" w:hAnsi="Arial" w:cs="Arial"/>
          <w:i/>
          <w:lang w:eastAsia="ja-JP"/>
        </w:rPr>
        <w:t>reusing the</w:t>
      </w:r>
      <w:r w:rsidR="00BC68BB">
        <w:rPr>
          <w:rFonts w:ascii="Arial" w:eastAsia="MS Mincho" w:hAnsi="Arial" w:cs="Arial"/>
          <w:i/>
          <w:lang w:eastAsia="ja-JP"/>
        </w:rPr>
        <w:t xml:space="preserve"> </w:t>
      </w:r>
      <w:r w:rsidR="0018709F">
        <w:rPr>
          <w:rFonts w:ascii="Arial" w:eastAsia="MS Mincho" w:hAnsi="Arial" w:cs="Arial"/>
          <w:i/>
          <w:lang w:eastAsia="ja-JP"/>
        </w:rPr>
        <w:t xml:space="preserve">established </w:t>
      </w:r>
      <w:r w:rsidR="00501BFF">
        <w:rPr>
          <w:rFonts w:ascii="Arial" w:eastAsia="MS Mincho" w:hAnsi="Arial" w:cs="Arial"/>
          <w:i/>
          <w:lang w:eastAsia="ja-JP"/>
        </w:rPr>
        <w:t>AKA with minimum impact on overall performance.</w:t>
      </w:r>
      <w:r w:rsidR="00BC632D">
        <w:rPr>
          <w:rFonts w:ascii="Arial" w:eastAsia="MS Mincho" w:hAnsi="Arial" w:cs="Arial"/>
          <w:i/>
          <w:lang w:eastAsia="ja-JP"/>
        </w:rPr>
        <w:t xml:space="preserve"> To KI# 2.3</w:t>
      </w:r>
    </w:p>
    <w:p w:rsidR="000F7A36" w:rsidRPr="000F7A36" w:rsidRDefault="000F7A36" w:rsidP="00A842B2">
      <w:pPr>
        <w:pBdr>
          <w:bottom w:val="single" w:sz="6" w:space="1" w:color="auto"/>
        </w:pBdr>
        <w:rPr>
          <w:rFonts w:ascii="Arial" w:eastAsia="MS Mincho" w:hAnsi="Arial" w:cs="Arial"/>
          <w:lang w:eastAsia="ja-JP"/>
        </w:rPr>
      </w:pPr>
    </w:p>
    <w:p w:rsidR="00095C64" w:rsidRPr="009A49EF" w:rsidRDefault="00CE1C2D" w:rsidP="00095C64">
      <w:pPr>
        <w:pStyle w:val="ListParagraph"/>
        <w:ind w:left="0"/>
      </w:pPr>
      <w:r w:rsidRPr="009A49EF">
        <w:rPr>
          <w:rFonts w:ascii="Times New Roman" w:hAnsi="Times New Roman" w:cs="Times New Roman"/>
          <w:b/>
        </w:rPr>
        <w:t>Introduction</w:t>
      </w:r>
      <w:r w:rsidR="00095C64" w:rsidRPr="009A49EF">
        <w:rPr>
          <w:rFonts w:ascii="Times New Roman" w:hAnsi="Times New Roman" w:cs="Times New Roman"/>
          <w:b/>
        </w:rPr>
        <w:t>:</w:t>
      </w:r>
      <w:r w:rsidRPr="009A49EF">
        <w:rPr>
          <w:rFonts w:ascii="Times New Roman" w:hAnsi="Times New Roman" w:cs="Times New Roman"/>
          <w:b/>
        </w:rPr>
        <w:t xml:space="preserve"> </w:t>
      </w:r>
    </w:p>
    <w:p w:rsidR="000F7A36" w:rsidRPr="009A49EF" w:rsidRDefault="000F7A36" w:rsidP="00095C64">
      <w:pPr>
        <w:pStyle w:val="ListParagraph"/>
        <w:ind w:left="0"/>
      </w:pPr>
    </w:p>
    <w:p w:rsidR="00575915" w:rsidRPr="003D20BC" w:rsidRDefault="000F7A36" w:rsidP="003D20BC">
      <w:pPr>
        <w:pStyle w:val="ListParagraph"/>
        <w:ind w:left="0"/>
        <w:jc w:val="both"/>
        <w:rPr>
          <w:rFonts w:ascii="Times New Roman" w:hAnsi="Times New Roman" w:cs="Times New Roman"/>
        </w:rPr>
      </w:pPr>
      <w:r w:rsidRPr="009A49EF">
        <w:rPr>
          <w:rFonts w:ascii="Times New Roman" w:hAnsi="Times New Roman" w:cs="Times New Roman"/>
        </w:rPr>
        <w:t>Making use of third party credentials for service provisioning is already established by the effective GBA procedure in the LTE/EPC and before. It is based on using a si</w:t>
      </w:r>
      <w:r w:rsidR="00EB396A" w:rsidRPr="009A49EF">
        <w:rPr>
          <w:rFonts w:ascii="Times New Roman" w:hAnsi="Times New Roman" w:cs="Times New Roman"/>
        </w:rPr>
        <w:t>ngle root credential to enable</w:t>
      </w:r>
      <w:r w:rsidRPr="009A49EF">
        <w:rPr>
          <w:rFonts w:ascii="Times New Roman" w:hAnsi="Times New Roman" w:cs="Times New Roman"/>
        </w:rPr>
        <w:t xml:space="preserve"> additional credentials</w:t>
      </w:r>
      <w:r w:rsidR="0018709F" w:rsidRPr="009A49EF">
        <w:rPr>
          <w:rFonts w:ascii="Times New Roman" w:hAnsi="Times New Roman" w:cs="Times New Roman"/>
        </w:rPr>
        <w:t xml:space="preserve"> under the protection of </w:t>
      </w:r>
      <w:r w:rsidR="00EB396A" w:rsidRPr="009A49EF">
        <w:rPr>
          <w:rFonts w:ascii="Times New Roman" w:hAnsi="Times New Roman" w:cs="Times New Roman"/>
        </w:rPr>
        <w:t xml:space="preserve">security </w:t>
      </w:r>
      <w:r w:rsidRPr="009A49EF">
        <w:rPr>
          <w:rFonts w:ascii="Times New Roman" w:hAnsi="Times New Roman" w:cs="Times New Roman"/>
        </w:rPr>
        <w:t xml:space="preserve">certificates. </w:t>
      </w:r>
      <w:r w:rsidR="00EB396A" w:rsidRPr="009A49EF">
        <w:rPr>
          <w:rFonts w:ascii="Times New Roman" w:hAnsi="Times New Roman" w:cs="Times New Roman"/>
        </w:rPr>
        <w:t xml:space="preserve"> </w:t>
      </w:r>
      <w:proofErr w:type="spellStart"/>
      <w:r w:rsidRPr="009A49EF">
        <w:rPr>
          <w:rFonts w:ascii="Times New Roman" w:hAnsi="Times New Roman" w:cs="Times New Roman"/>
        </w:rPr>
        <w:t>NextGen</w:t>
      </w:r>
      <w:proofErr w:type="spellEnd"/>
      <w:r w:rsidRPr="009A49EF">
        <w:rPr>
          <w:rFonts w:ascii="Times New Roman" w:hAnsi="Times New Roman" w:cs="Times New Roman"/>
        </w:rPr>
        <w:t xml:space="preserve"> is expected to face even harder security challenge and expected to deal with even more credentials.  One of the popular approach proposed in this respect is to switch to a</w:t>
      </w:r>
      <w:r w:rsidR="00EB396A" w:rsidRPr="009A49EF">
        <w:rPr>
          <w:rFonts w:ascii="Times New Roman" w:hAnsi="Times New Roman" w:cs="Times New Roman"/>
        </w:rPr>
        <w:t xml:space="preserve"> fully</w:t>
      </w:r>
      <w:r w:rsidR="00575915" w:rsidRPr="009A49EF">
        <w:rPr>
          <w:rFonts w:ascii="Times New Roman" w:hAnsi="Times New Roman" w:cs="Times New Roman"/>
        </w:rPr>
        <w:t xml:space="preserve"> certificate based </w:t>
      </w:r>
      <w:r w:rsidRPr="009A49EF">
        <w:rPr>
          <w:rFonts w:ascii="Times New Roman" w:hAnsi="Times New Roman" w:cs="Times New Roman"/>
        </w:rPr>
        <w:t>key generation</w:t>
      </w:r>
      <w:r w:rsidR="00575915" w:rsidRPr="009A49EF">
        <w:rPr>
          <w:rFonts w:ascii="Times New Roman" w:hAnsi="Times New Roman" w:cs="Times New Roman"/>
        </w:rPr>
        <w:t xml:space="preserve"> </w:t>
      </w:r>
      <w:r w:rsidR="00EB396A" w:rsidRPr="009A49EF">
        <w:rPr>
          <w:rFonts w:ascii="Times New Roman" w:hAnsi="Times New Roman" w:cs="Times New Roman"/>
        </w:rPr>
        <w:t xml:space="preserve">scheme, based on </w:t>
      </w:r>
      <w:proofErr w:type="spellStart"/>
      <w:r w:rsidR="00575915" w:rsidRPr="009A49EF">
        <w:rPr>
          <w:rFonts w:ascii="Times New Roman" w:hAnsi="Times New Roman" w:cs="Times New Roman"/>
        </w:rPr>
        <w:t>Diffie</w:t>
      </w:r>
      <w:proofErr w:type="spellEnd"/>
      <w:r w:rsidR="00575915" w:rsidRPr="009A49EF">
        <w:rPr>
          <w:rFonts w:ascii="Times New Roman" w:hAnsi="Times New Roman" w:cs="Times New Roman"/>
        </w:rPr>
        <w:t>-</w:t>
      </w:r>
      <w:proofErr w:type="gramStart"/>
      <w:r w:rsidR="00575915" w:rsidRPr="009A49EF">
        <w:rPr>
          <w:rFonts w:ascii="Times New Roman" w:hAnsi="Times New Roman" w:cs="Times New Roman"/>
        </w:rPr>
        <w:t>Hellman(</w:t>
      </w:r>
      <w:proofErr w:type="gramEnd"/>
      <w:r w:rsidR="00575915" w:rsidRPr="009A49EF">
        <w:rPr>
          <w:rFonts w:ascii="Times New Roman" w:hAnsi="Times New Roman" w:cs="Times New Roman"/>
        </w:rPr>
        <w:t>DH</w:t>
      </w:r>
      <w:r w:rsidR="00EB396A" w:rsidRPr="009A49EF">
        <w:rPr>
          <w:rFonts w:ascii="Times New Roman" w:hAnsi="Times New Roman" w:cs="Times New Roman"/>
        </w:rPr>
        <w:t>)</w:t>
      </w:r>
      <w:r w:rsidR="00575915" w:rsidRPr="009A49EF">
        <w:rPr>
          <w:rFonts w:ascii="Times New Roman" w:hAnsi="Times New Roman" w:cs="Times New Roman"/>
        </w:rPr>
        <w:t>. Knowing that DH would consume much more resource than the current symmetrical key generation scheme and the issue of managing PKI</w:t>
      </w:r>
      <w:r w:rsidR="0018709F" w:rsidRPr="009A49EF">
        <w:rPr>
          <w:rFonts w:ascii="Times New Roman" w:hAnsi="Times New Roman" w:cs="Times New Roman"/>
        </w:rPr>
        <w:t xml:space="preserve"> within an already quite complex trust environment </w:t>
      </w:r>
      <w:r w:rsidR="00EB396A" w:rsidRPr="009A49EF">
        <w:rPr>
          <w:rFonts w:ascii="Times New Roman" w:hAnsi="Times New Roman" w:cs="Times New Roman"/>
        </w:rPr>
        <w:t xml:space="preserve">of </w:t>
      </w:r>
      <w:proofErr w:type="spellStart"/>
      <w:r w:rsidR="00EB396A" w:rsidRPr="009A49EF">
        <w:rPr>
          <w:rFonts w:ascii="Times New Roman" w:hAnsi="Times New Roman" w:cs="Times New Roman"/>
        </w:rPr>
        <w:t>NextGen</w:t>
      </w:r>
      <w:proofErr w:type="spellEnd"/>
      <w:r w:rsidR="00575915" w:rsidRPr="009A49EF">
        <w:rPr>
          <w:rFonts w:ascii="Times New Roman" w:hAnsi="Times New Roman" w:cs="Times New Roman"/>
        </w:rPr>
        <w:t>, it does not seem prudent to deploy DH for every key needed</w:t>
      </w:r>
      <w:r w:rsidR="00EB396A" w:rsidRPr="009A49EF">
        <w:rPr>
          <w:rFonts w:ascii="Times New Roman" w:hAnsi="Times New Roman" w:cs="Times New Roman"/>
        </w:rPr>
        <w:t xml:space="preserve"> for the network operation</w:t>
      </w:r>
      <w:r w:rsidR="00575915" w:rsidRPr="009A49EF">
        <w:rPr>
          <w:rFonts w:ascii="Times New Roman" w:hAnsi="Times New Roman" w:cs="Times New Roman"/>
        </w:rPr>
        <w:t xml:space="preserve">. In order to preserve the good experience and solutions developed in 3GPP, it seems reasonable to design the new mechanism of key generation/derivation in such a </w:t>
      </w:r>
      <w:r w:rsidR="00EB396A" w:rsidRPr="009A49EF">
        <w:rPr>
          <w:rFonts w:ascii="Times New Roman" w:hAnsi="Times New Roman" w:cs="Times New Roman"/>
        </w:rPr>
        <w:t>way, that DH</w:t>
      </w:r>
      <w:r w:rsidR="0018709F" w:rsidRPr="009A49EF">
        <w:rPr>
          <w:rFonts w:ascii="Times New Roman" w:hAnsi="Times New Roman" w:cs="Times New Roman"/>
        </w:rPr>
        <w:t xml:space="preserve"> is</w:t>
      </w:r>
      <w:r w:rsidR="00EB396A" w:rsidRPr="009A49EF">
        <w:rPr>
          <w:rFonts w:ascii="Times New Roman" w:hAnsi="Times New Roman" w:cs="Times New Roman"/>
        </w:rPr>
        <w:t xml:space="preserve"> only </w:t>
      </w:r>
      <w:r w:rsidR="0018709F" w:rsidRPr="009A49EF">
        <w:rPr>
          <w:rFonts w:ascii="Times New Roman" w:hAnsi="Times New Roman" w:cs="Times New Roman"/>
        </w:rPr>
        <w:t xml:space="preserve">used, </w:t>
      </w:r>
      <w:r w:rsidR="00EB396A" w:rsidRPr="009A49EF">
        <w:rPr>
          <w:rFonts w:ascii="Times New Roman" w:hAnsi="Times New Roman" w:cs="Times New Roman"/>
        </w:rPr>
        <w:t>when it is really needed</w:t>
      </w:r>
      <w:r w:rsidR="0018709F" w:rsidRPr="009A49EF">
        <w:rPr>
          <w:rFonts w:ascii="Times New Roman" w:hAnsi="Times New Roman" w:cs="Times New Roman"/>
        </w:rPr>
        <w:t>,</w:t>
      </w:r>
      <w:r w:rsidR="00EB396A" w:rsidRPr="009A49EF">
        <w:rPr>
          <w:rFonts w:ascii="Times New Roman" w:hAnsi="Times New Roman" w:cs="Times New Roman"/>
        </w:rPr>
        <w:t xml:space="preserve"> while the old </w:t>
      </w:r>
      <w:r w:rsidR="00575915" w:rsidRPr="009A49EF">
        <w:rPr>
          <w:rFonts w:ascii="Times New Roman" w:hAnsi="Times New Roman" w:cs="Times New Roman"/>
        </w:rPr>
        <w:t>key derivation method be</w:t>
      </w:r>
      <w:r w:rsidR="00EB396A" w:rsidRPr="009A49EF">
        <w:rPr>
          <w:rFonts w:ascii="Times New Roman" w:hAnsi="Times New Roman" w:cs="Times New Roman"/>
        </w:rPr>
        <w:t>ing</w:t>
      </w:r>
      <w:r w:rsidR="00575915" w:rsidRPr="009A49EF">
        <w:rPr>
          <w:rFonts w:ascii="Times New Roman" w:hAnsi="Times New Roman" w:cs="Times New Roman"/>
        </w:rPr>
        <w:t xml:space="preserve"> reused as much as po</w:t>
      </w:r>
      <w:r w:rsidR="00EB396A" w:rsidRPr="009A49EF">
        <w:rPr>
          <w:rFonts w:ascii="Times New Roman" w:hAnsi="Times New Roman" w:cs="Times New Roman"/>
        </w:rPr>
        <w:t>ssible.  The following proposes</w:t>
      </w:r>
      <w:r w:rsidR="00575915" w:rsidRPr="009A49EF">
        <w:rPr>
          <w:rFonts w:ascii="Times New Roman" w:hAnsi="Times New Roman" w:cs="Times New Roman"/>
        </w:rPr>
        <w:t xml:space="preserve"> such </w:t>
      </w:r>
      <w:r w:rsidR="00EB396A" w:rsidRPr="009A49EF">
        <w:rPr>
          <w:rFonts w:ascii="Times New Roman" w:hAnsi="Times New Roman" w:cs="Times New Roman"/>
        </w:rPr>
        <w:t>a solution</w:t>
      </w:r>
      <w:r w:rsidR="00575915" w:rsidRPr="009A49EF">
        <w:rPr>
          <w:rFonts w:ascii="Times New Roman" w:hAnsi="Times New Roman" w:cs="Times New Roman"/>
        </w:rPr>
        <w:t>.</w:t>
      </w:r>
    </w:p>
    <w:p w:rsidR="00575915" w:rsidRPr="00575915" w:rsidRDefault="00575915" w:rsidP="00575915">
      <w:pPr>
        <w:rPr>
          <w:rFonts w:ascii="Arial" w:eastAsia="MS Mincho" w:hAnsi="Arial"/>
          <w:i/>
          <w:lang w:eastAsia="ja-JP"/>
        </w:rPr>
      </w:pPr>
      <w:r w:rsidRPr="00575915">
        <w:rPr>
          <w:rFonts w:ascii="Arial" w:eastAsia="MS Mincho" w:hAnsi="Arial"/>
          <w:i/>
          <w:lang w:eastAsia="ja-JP"/>
        </w:rPr>
        <w:t>************************************Start of changes</w:t>
      </w:r>
      <w:r w:rsidR="00E73148">
        <w:rPr>
          <w:rFonts w:ascii="Arial" w:eastAsia="MS Mincho" w:hAnsi="Arial"/>
          <w:i/>
          <w:lang w:eastAsia="ja-JP"/>
        </w:rPr>
        <w:t>: Add</w:t>
      </w:r>
      <w:r w:rsidRPr="00575915">
        <w:rPr>
          <w:rFonts w:ascii="Arial" w:eastAsia="MS Mincho" w:hAnsi="Arial"/>
          <w:i/>
          <w:lang w:eastAsia="ja-JP"/>
        </w:rPr>
        <w:t>*******************************************************</w:t>
      </w:r>
    </w:p>
    <w:p w:rsidR="00575915" w:rsidRPr="00C656A6" w:rsidRDefault="00575915" w:rsidP="00575915"/>
    <w:p w:rsidR="00575915" w:rsidRPr="00E73148" w:rsidRDefault="007E1177" w:rsidP="00E73148">
      <w:pPr>
        <w:pStyle w:val="Heading3"/>
        <w:rPr>
          <w:rFonts w:ascii="Times New Roman" w:hAnsi="Times New Roman"/>
          <w:sz w:val="24"/>
          <w:szCs w:val="24"/>
        </w:rPr>
      </w:pPr>
      <w:bookmarkStart w:id="0" w:name="_Toc450799768"/>
      <w:bookmarkStart w:id="1" w:name="_Toc452622537"/>
      <w:bookmarkStart w:id="2" w:name="_Toc452659647"/>
      <w:bookmarkStart w:id="3" w:name="_Toc452660060"/>
      <w:bookmarkStart w:id="4" w:name="_Toc452660479"/>
      <w:bookmarkStart w:id="5" w:name="_Toc452662627"/>
      <w:bookmarkStart w:id="6" w:name="_Toc452966738"/>
      <w:bookmarkStart w:id="7" w:name="_Toc452967155"/>
      <w:bookmarkStart w:id="8" w:name="_Toc452967569"/>
      <w:bookmarkStart w:id="9" w:name="_Toc452967982"/>
      <w:bookmarkStart w:id="10" w:name="_Toc452970291"/>
      <w:bookmarkStart w:id="11" w:name="_Toc453242855"/>
      <w:r>
        <w:rPr>
          <w:rFonts w:ascii="Times New Roman" w:hAnsi="Times New Roman"/>
          <w:sz w:val="24"/>
          <w:szCs w:val="24"/>
        </w:rPr>
        <w:t>5.2</w:t>
      </w:r>
      <w:r w:rsidR="00161961">
        <w:rPr>
          <w:rFonts w:ascii="Times New Roman" w:hAnsi="Times New Roman"/>
          <w:sz w:val="24"/>
          <w:szCs w:val="24"/>
        </w:rPr>
        <w:t>.3</w:t>
      </w:r>
      <w:r w:rsidR="00D30B2C" w:rsidRPr="00E73148">
        <w:rPr>
          <w:rFonts w:ascii="Times New Roman" w:hAnsi="Times New Roman"/>
          <w:sz w:val="24"/>
          <w:szCs w:val="24"/>
        </w:rPr>
        <w:t>.</w:t>
      </w:r>
      <w:r>
        <w:rPr>
          <w:rFonts w:ascii="Times New Roman" w:hAnsi="Times New Roman"/>
          <w:sz w:val="24"/>
          <w:szCs w:val="24"/>
        </w:rPr>
        <w:t>3</w:t>
      </w:r>
      <w:r w:rsidR="0046537C">
        <w:rPr>
          <w:rFonts w:ascii="Times New Roman" w:hAnsi="Times New Roman"/>
          <w:sz w:val="24"/>
          <w:szCs w:val="24"/>
        </w:rPr>
        <w:t>.</w:t>
      </w:r>
      <w:r w:rsidR="00BC632D">
        <w:rPr>
          <w:rFonts w:ascii="Times New Roman" w:hAnsi="Times New Roman"/>
          <w:sz w:val="24"/>
          <w:szCs w:val="24"/>
        </w:rPr>
        <w:t>x</w:t>
      </w:r>
      <w:r>
        <w:rPr>
          <w:rFonts w:ascii="Times New Roman" w:hAnsi="Times New Roman"/>
          <w:sz w:val="24"/>
          <w:szCs w:val="24"/>
        </w:rPr>
        <w:t xml:space="preserve">  to</w:t>
      </w:r>
      <w:r w:rsidR="002247A3">
        <w:rPr>
          <w:rFonts w:ascii="Times New Roman" w:hAnsi="Times New Roman"/>
          <w:sz w:val="24"/>
          <w:szCs w:val="24"/>
        </w:rPr>
        <w:t xml:space="preserve">  </w:t>
      </w:r>
      <w:r>
        <w:rPr>
          <w:rFonts w:ascii="Times New Roman" w:hAnsi="Times New Roman"/>
          <w:sz w:val="24"/>
          <w:szCs w:val="24"/>
        </w:rPr>
        <w:t>KI#2.3</w:t>
      </w:r>
      <w:r w:rsidR="0046537C">
        <w:rPr>
          <w:rFonts w:ascii="Times New Roman" w:hAnsi="Times New Roman"/>
          <w:sz w:val="24"/>
          <w:szCs w:val="24"/>
        </w:rPr>
        <w:t xml:space="preserve">:  </w:t>
      </w:r>
      <w:bookmarkEnd w:id="0"/>
      <w:bookmarkEnd w:id="1"/>
      <w:bookmarkEnd w:id="2"/>
      <w:bookmarkEnd w:id="3"/>
      <w:bookmarkEnd w:id="4"/>
      <w:bookmarkEnd w:id="5"/>
      <w:bookmarkEnd w:id="6"/>
      <w:bookmarkEnd w:id="7"/>
      <w:bookmarkEnd w:id="8"/>
      <w:bookmarkEnd w:id="9"/>
      <w:bookmarkEnd w:id="10"/>
      <w:bookmarkEnd w:id="11"/>
      <w:r w:rsidR="0046537C">
        <w:rPr>
          <w:rFonts w:ascii="Times New Roman" w:hAnsi="Times New Roman"/>
          <w:sz w:val="24"/>
          <w:szCs w:val="24"/>
        </w:rPr>
        <w:t xml:space="preserve"> </w:t>
      </w:r>
      <w:r w:rsidR="00D30B2C" w:rsidRPr="00E73148">
        <w:rPr>
          <w:rFonts w:ascii="Times New Roman" w:hAnsi="Times New Roman"/>
          <w:sz w:val="24"/>
          <w:szCs w:val="24"/>
        </w:rPr>
        <w:t xml:space="preserve">Principle of </w:t>
      </w:r>
      <w:r w:rsidR="003B7568">
        <w:rPr>
          <w:rFonts w:ascii="Times New Roman" w:hAnsi="Times New Roman"/>
          <w:sz w:val="24"/>
          <w:szCs w:val="24"/>
        </w:rPr>
        <w:t xml:space="preserve">Multi-Credential </w:t>
      </w:r>
      <w:r w:rsidR="00D30B2C" w:rsidRPr="00E73148">
        <w:rPr>
          <w:rFonts w:ascii="Times New Roman" w:hAnsi="Times New Roman"/>
          <w:sz w:val="24"/>
          <w:szCs w:val="24"/>
        </w:rPr>
        <w:t>Key Derivat</w:t>
      </w:r>
      <w:r w:rsidR="0046537C">
        <w:rPr>
          <w:rFonts w:ascii="Times New Roman" w:hAnsi="Times New Roman"/>
          <w:sz w:val="24"/>
          <w:szCs w:val="24"/>
        </w:rPr>
        <w:t xml:space="preserve">ion </w:t>
      </w:r>
    </w:p>
    <w:p w:rsidR="00095C64" w:rsidRDefault="00095C64" w:rsidP="003B7568">
      <w:pPr>
        <w:jc w:val="both"/>
      </w:pPr>
      <w:r>
        <w:t>Due to t</w:t>
      </w:r>
      <w:r w:rsidR="00EB396A">
        <w:t>he extension of service diversity</w:t>
      </w:r>
      <w:r>
        <w:t xml:space="preserve"> and flexible network functionality envisioned by </w:t>
      </w:r>
      <w:proofErr w:type="spellStart"/>
      <w:r>
        <w:t>NextGen</w:t>
      </w:r>
      <w:proofErr w:type="spellEnd"/>
      <w:proofErr w:type="gramStart"/>
      <w:r>
        <w:t xml:space="preserve">, </w:t>
      </w:r>
      <w:r w:rsidR="00EB396A">
        <w:t xml:space="preserve"> </w:t>
      </w:r>
      <w:r>
        <w:t>need</w:t>
      </w:r>
      <w:proofErr w:type="gramEnd"/>
      <w:r>
        <w:t xml:space="preserve"> for alternative credentials, in addition to the shared long term keys,  becomes apparent.   The alternative credential is considered a supplement, rather than a replace</w:t>
      </w:r>
      <w:r w:rsidR="00EB396A">
        <w:t xml:space="preserve">ment, </w:t>
      </w:r>
      <w:proofErr w:type="gramStart"/>
      <w:r w:rsidR="00EB396A">
        <w:t>of  the</w:t>
      </w:r>
      <w:proofErr w:type="gramEnd"/>
      <w:r w:rsidR="00EB396A">
        <w:t xml:space="preserve"> well established</w:t>
      </w:r>
      <w:r w:rsidR="00BC68BB">
        <w:t xml:space="preserve"> AKA</w:t>
      </w:r>
      <w:r w:rsidR="0018709F">
        <w:t xml:space="preserve">  procedure in 3GPP.  Besides known methods of provisioning alternative credentials</w:t>
      </w:r>
      <w:r w:rsidR="00BC68BB">
        <w:t xml:space="preserve"> using the root key</w:t>
      </w:r>
      <w:r w:rsidR="0018709F">
        <w:t>, the root key can also benefit from ad</w:t>
      </w:r>
      <w:r w:rsidR="00BC68BB">
        <w:t xml:space="preserve">ditional credentials, </w:t>
      </w:r>
      <w:proofErr w:type="gramStart"/>
      <w:r w:rsidR="00BC68BB">
        <w:t xml:space="preserve">if </w:t>
      </w:r>
      <w:r w:rsidR="0018709F">
        <w:t xml:space="preserve"> </w:t>
      </w:r>
      <w:r>
        <w:t>the</w:t>
      </w:r>
      <w:proofErr w:type="gramEnd"/>
      <w:r>
        <w:t xml:space="preserve"> follo</w:t>
      </w:r>
      <w:r w:rsidR="0018709F">
        <w:t>wing questions</w:t>
      </w:r>
      <w:r w:rsidR="00BC68BB">
        <w:t xml:space="preserve"> can be answered:</w:t>
      </w:r>
    </w:p>
    <w:p w:rsidR="00095C64" w:rsidRDefault="00095C64" w:rsidP="00095C64">
      <w:pPr>
        <w:pStyle w:val="ListParagraph"/>
        <w:numPr>
          <w:ilvl w:val="0"/>
          <w:numId w:val="26"/>
        </w:numPr>
        <w:rPr>
          <w:rFonts w:ascii="Times New Roman" w:hAnsi="Times New Roman" w:cs="Times New Roman"/>
          <w:sz w:val="20"/>
          <w:szCs w:val="20"/>
        </w:rPr>
      </w:pPr>
      <w:r w:rsidRPr="00EB396A">
        <w:rPr>
          <w:rFonts w:ascii="Times New Roman" w:hAnsi="Times New Roman" w:cs="Times New Roman"/>
          <w:sz w:val="20"/>
          <w:szCs w:val="20"/>
        </w:rPr>
        <w:t xml:space="preserve">Shall the </w:t>
      </w:r>
      <w:r w:rsidR="00BF377E">
        <w:rPr>
          <w:rFonts w:ascii="Times New Roman" w:hAnsi="Times New Roman" w:cs="Times New Roman"/>
          <w:sz w:val="20"/>
          <w:szCs w:val="20"/>
        </w:rPr>
        <w:t>additional credential cooperate</w:t>
      </w:r>
      <w:r w:rsidRPr="00EB396A">
        <w:rPr>
          <w:rFonts w:ascii="Times New Roman" w:hAnsi="Times New Roman" w:cs="Times New Roman"/>
          <w:sz w:val="20"/>
          <w:szCs w:val="20"/>
        </w:rPr>
        <w:t xml:space="preserve"> with the exiting symmetrical key derivation </w:t>
      </w:r>
      <w:proofErr w:type="gramStart"/>
      <w:r w:rsidRPr="00EB396A">
        <w:rPr>
          <w:rFonts w:ascii="Times New Roman" w:hAnsi="Times New Roman" w:cs="Times New Roman"/>
          <w:sz w:val="20"/>
          <w:szCs w:val="20"/>
        </w:rPr>
        <w:t>method ?</w:t>
      </w:r>
      <w:proofErr w:type="gramEnd"/>
    </w:p>
    <w:p w:rsidR="003B7568" w:rsidRPr="00EB396A" w:rsidRDefault="003B7568" w:rsidP="003B7568">
      <w:pPr>
        <w:pStyle w:val="ListParagraph"/>
        <w:ind w:left="360"/>
        <w:rPr>
          <w:rFonts w:ascii="Times New Roman" w:hAnsi="Times New Roman" w:cs="Times New Roman"/>
          <w:sz w:val="20"/>
          <w:szCs w:val="20"/>
        </w:rPr>
      </w:pPr>
    </w:p>
    <w:p w:rsidR="00095C64" w:rsidRPr="00BF377E" w:rsidRDefault="00BF377E" w:rsidP="003B7568">
      <w:pPr>
        <w:pStyle w:val="ListParagraph"/>
        <w:numPr>
          <w:ilvl w:val="1"/>
          <w:numId w:val="26"/>
        </w:numPr>
        <w:jc w:val="both"/>
        <w:rPr>
          <w:rFonts w:ascii="Times New Roman" w:hAnsi="Times New Roman" w:cs="Times New Roman"/>
          <w:sz w:val="20"/>
          <w:szCs w:val="20"/>
        </w:rPr>
      </w:pPr>
      <w:r>
        <w:rPr>
          <w:rFonts w:ascii="Times New Roman" w:hAnsi="Times New Roman" w:cs="Times New Roman"/>
          <w:sz w:val="20"/>
          <w:szCs w:val="20"/>
        </w:rPr>
        <w:t xml:space="preserve">A cooperation </w:t>
      </w:r>
      <w:r w:rsidR="00095C64" w:rsidRPr="00BF377E">
        <w:rPr>
          <w:rFonts w:ascii="Times New Roman" w:hAnsi="Times New Roman" w:cs="Times New Roman"/>
          <w:sz w:val="20"/>
          <w:szCs w:val="20"/>
        </w:rPr>
        <w:t>wo</w:t>
      </w:r>
      <w:r w:rsidR="0018709F" w:rsidRPr="00BF377E">
        <w:rPr>
          <w:rFonts w:ascii="Times New Roman" w:hAnsi="Times New Roman" w:cs="Times New Roman"/>
          <w:sz w:val="20"/>
          <w:szCs w:val="20"/>
        </w:rPr>
        <w:t xml:space="preserve">uld harden the protection </w:t>
      </w:r>
      <w:proofErr w:type="gramStart"/>
      <w:r w:rsidR="0018709F" w:rsidRPr="00BF377E">
        <w:rPr>
          <w:rFonts w:ascii="Times New Roman" w:hAnsi="Times New Roman" w:cs="Times New Roman"/>
          <w:sz w:val="20"/>
          <w:szCs w:val="20"/>
        </w:rPr>
        <w:t>of  root</w:t>
      </w:r>
      <w:proofErr w:type="gramEnd"/>
      <w:r w:rsidR="0018709F" w:rsidRPr="00BF377E">
        <w:rPr>
          <w:rFonts w:ascii="Times New Roman" w:hAnsi="Times New Roman" w:cs="Times New Roman"/>
          <w:sz w:val="20"/>
          <w:szCs w:val="20"/>
        </w:rPr>
        <w:t xml:space="preserve"> </w:t>
      </w:r>
      <w:r w:rsidRPr="00BF377E">
        <w:rPr>
          <w:rFonts w:ascii="Times New Roman" w:hAnsi="Times New Roman" w:cs="Times New Roman"/>
          <w:sz w:val="20"/>
          <w:szCs w:val="20"/>
        </w:rPr>
        <w:t>c</w:t>
      </w:r>
      <w:r w:rsidR="0018709F" w:rsidRPr="00BF377E">
        <w:rPr>
          <w:rFonts w:ascii="Times New Roman" w:hAnsi="Times New Roman" w:cs="Times New Roman"/>
          <w:sz w:val="20"/>
          <w:szCs w:val="20"/>
        </w:rPr>
        <w:t>redentials</w:t>
      </w:r>
      <w:r>
        <w:rPr>
          <w:rFonts w:ascii="Times New Roman" w:hAnsi="Times New Roman" w:cs="Times New Roman"/>
          <w:sz w:val="20"/>
          <w:szCs w:val="20"/>
        </w:rPr>
        <w:t xml:space="preserve"> and </w:t>
      </w:r>
      <w:r w:rsidR="00095C64" w:rsidRPr="00BF377E">
        <w:rPr>
          <w:rFonts w:ascii="Times New Roman" w:hAnsi="Times New Roman" w:cs="Times New Roman"/>
          <w:sz w:val="20"/>
          <w:szCs w:val="20"/>
        </w:rPr>
        <w:t>would</w:t>
      </w:r>
      <w:r w:rsidR="0018709F" w:rsidRPr="00BF377E">
        <w:rPr>
          <w:rFonts w:ascii="Times New Roman" w:hAnsi="Times New Roman" w:cs="Times New Roman"/>
          <w:sz w:val="20"/>
          <w:szCs w:val="20"/>
        </w:rPr>
        <w:t xml:space="preserve"> add</w:t>
      </w:r>
      <w:r w:rsidR="00095C64" w:rsidRPr="00BF377E">
        <w:rPr>
          <w:rFonts w:ascii="Times New Roman" w:hAnsi="Times New Roman" w:cs="Times New Roman"/>
          <w:sz w:val="20"/>
          <w:szCs w:val="20"/>
        </w:rPr>
        <w:t xml:space="preserve"> more flexibility in provisioning of security services</w:t>
      </w:r>
      <w:r>
        <w:rPr>
          <w:rFonts w:ascii="Times New Roman" w:hAnsi="Times New Roman" w:cs="Times New Roman"/>
          <w:sz w:val="20"/>
          <w:szCs w:val="20"/>
        </w:rPr>
        <w:t xml:space="preserve">. Nevertheless, </w:t>
      </w:r>
      <w:proofErr w:type="gramStart"/>
      <w:r>
        <w:rPr>
          <w:rFonts w:ascii="Times New Roman" w:hAnsi="Times New Roman" w:cs="Times New Roman"/>
          <w:sz w:val="20"/>
          <w:szCs w:val="20"/>
        </w:rPr>
        <w:t xml:space="preserve">it </w:t>
      </w:r>
      <w:r w:rsidR="00095C64" w:rsidRPr="00BF377E">
        <w:rPr>
          <w:rFonts w:ascii="Times New Roman" w:hAnsi="Times New Roman" w:cs="Times New Roman"/>
          <w:sz w:val="20"/>
          <w:szCs w:val="20"/>
        </w:rPr>
        <w:t xml:space="preserve"> require</w:t>
      </w:r>
      <w:r>
        <w:rPr>
          <w:rFonts w:ascii="Times New Roman" w:hAnsi="Times New Roman" w:cs="Times New Roman"/>
          <w:sz w:val="20"/>
          <w:szCs w:val="20"/>
        </w:rPr>
        <w:t>s</w:t>
      </w:r>
      <w:proofErr w:type="gramEnd"/>
      <w:r>
        <w:rPr>
          <w:rFonts w:ascii="Times New Roman" w:hAnsi="Times New Roman" w:cs="Times New Roman"/>
          <w:sz w:val="20"/>
          <w:szCs w:val="20"/>
        </w:rPr>
        <w:t xml:space="preserve"> some</w:t>
      </w:r>
      <w:r w:rsidR="00095C64" w:rsidRPr="00BF377E">
        <w:rPr>
          <w:rFonts w:ascii="Times New Roman" w:hAnsi="Times New Roman" w:cs="Times New Roman"/>
          <w:sz w:val="20"/>
          <w:szCs w:val="20"/>
        </w:rPr>
        <w:t xml:space="preserve"> change to the current key derivation scheme.</w:t>
      </w:r>
    </w:p>
    <w:p w:rsidR="00095C64" w:rsidRPr="00EB396A" w:rsidRDefault="00095C64" w:rsidP="00095C64">
      <w:pPr>
        <w:pStyle w:val="ListParagraph"/>
        <w:ind w:left="2160"/>
        <w:jc w:val="both"/>
        <w:rPr>
          <w:rFonts w:ascii="Times New Roman" w:hAnsi="Times New Roman" w:cs="Times New Roman"/>
          <w:sz w:val="20"/>
          <w:szCs w:val="20"/>
        </w:rPr>
      </w:pPr>
    </w:p>
    <w:p w:rsidR="00095C64" w:rsidRPr="00EB396A" w:rsidRDefault="00BF377E" w:rsidP="00095C64">
      <w:pPr>
        <w:pStyle w:val="ListParagraph"/>
        <w:numPr>
          <w:ilvl w:val="0"/>
          <w:numId w:val="26"/>
        </w:numPr>
        <w:rPr>
          <w:rFonts w:ascii="Times New Roman" w:hAnsi="Times New Roman" w:cs="Times New Roman"/>
          <w:sz w:val="20"/>
          <w:szCs w:val="20"/>
        </w:rPr>
      </w:pPr>
      <w:r>
        <w:rPr>
          <w:rFonts w:ascii="Times New Roman" w:hAnsi="Times New Roman" w:cs="Times New Roman"/>
          <w:sz w:val="20"/>
          <w:szCs w:val="20"/>
        </w:rPr>
        <w:t>Assuming the last</w:t>
      </w:r>
      <w:r w:rsidR="00095C64" w:rsidRPr="00EB396A">
        <w:rPr>
          <w:rFonts w:ascii="Times New Roman" w:hAnsi="Times New Roman" w:cs="Times New Roman"/>
          <w:sz w:val="20"/>
          <w:szCs w:val="20"/>
        </w:rPr>
        <w:t xml:space="preserve"> questio</w:t>
      </w:r>
      <w:r>
        <w:rPr>
          <w:rFonts w:ascii="Times New Roman" w:hAnsi="Times New Roman" w:cs="Times New Roman"/>
          <w:sz w:val="20"/>
          <w:szCs w:val="20"/>
        </w:rPr>
        <w:t>n is answered with yes, o</w:t>
      </w:r>
      <w:r w:rsidR="00095C64" w:rsidRPr="00EB396A">
        <w:rPr>
          <w:rFonts w:ascii="Times New Roman" w:hAnsi="Times New Roman" w:cs="Times New Roman"/>
          <w:sz w:val="20"/>
          <w:szCs w:val="20"/>
        </w:rPr>
        <w:t xml:space="preserve">n which level shall the interworking take </w:t>
      </w:r>
      <w:proofErr w:type="gramStart"/>
      <w:r w:rsidR="00095C64" w:rsidRPr="00EB396A">
        <w:rPr>
          <w:rFonts w:ascii="Times New Roman" w:hAnsi="Times New Roman" w:cs="Times New Roman"/>
          <w:sz w:val="20"/>
          <w:szCs w:val="20"/>
        </w:rPr>
        <w:t>place ?</w:t>
      </w:r>
      <w:proofErr w:type="gramEnd"/>
    </w:p>
    <w:p w:rsidR="00095C64" w:rsidRPr="00EB396A" w:rsidRDefault="00095C64" w:rsidP="00095C64">
      <w:pPr>
        <w:pStyle w:val="ListParagraph"/>
        <w:ind w:left="360"/>
        <w:rPr>
          <w:rFonts w:ascii="Times New Roman" w:hAnsi="Times New Roman" w:cs="Times New Roman"/>
          <w:sz w:val="20"/>
          <w:szCs w:val="20"/>
        </w:rPr>
      </w:pPr>
    </w:p>
    <w:p w:rsidR="00095C64" w:rsidRPr="00BF377E" w:rsidRDefault="00BF377E" w:rsidP="003B7568">
      <w:pPr>
        <w:pStyle w:val="ListParagraph"/>
        <w:numPr>
          <w:ilvl w:val="1"/>
          <w:numId w:val="26"/>
        </w:numPr>
        <w:jc w:val="both"/>
        <w:rPr>
          <w:rFonts w:ascii="Times New Roman" w:hAnsi="Times New Roman" w:cs="Times New Roman"/>
          <w:sz w:val="20"/>
          <w:szCs w:val="20"/>
        </w:rPr>
      </w:pPr>
      <w:r>
        <w:rPr>
          <w:rFonts w:ascii="Times New Roman" w:hAnsi="Times New Roman" w:cs="Times New Roman"/>
          <w:sz w:val="20"/>
          <w:szCs w:val="20"/>
        </w:rPr>
        <w:t>From the efficiency point of view</w:t>
      </w:r>
      <w:r w:rsidR="00095C64" w:rsidRPr="00EB396A">
        <w:rPr>
          <w:rFonts w:ascii="Times New Roman" w:hAnsi="Times New Roman" w:cs="Times New Roman"/>
          <w:sz w:val="20"/>
          <w:szCs w:val="20"/>
        </w:rPr>
        <w:t>, the higher in</w:t>
      </w:r>
      <w:r>
        <w:rPr>
          <w:rFonts w:ascii="Times New Roman" w:hAnsi="Times New Roman" w:cs="Times New Roman"/>
          <w:sz w:val="20"/>
          <w:szCs w:val="20"/>
        </w:rPr>
        <w:t xml:space="preserve"> protocol layer, the better.  Since if ephemeral root </w:t>
      </w:r>
      <w:proofErr w:type="gramStart"/>
      <w:r>
        <w:rPr>
          <w:rFonts w:ascii="Times New Roman" w:hAnsi="Times New Roman" w:cs="Times New Roman"/>
          <w:sz w:val="20"/>
          <w:szCs w:val="20"/>
        </w:rPr>
        <w:t>key(</w:t>
      </w:r>
      <w:proofErr w:type="gramEnd"/>
      <w:r>
        <w:rPr>
          <w:rFonts w:ascii="Times New Roman" w:hAnsi="Times New Roman" w:cs="Times New Roman"/>
          <w:sz w:val="20"/>
          <w:szCs w:val="20"/>
        </w:rPr>
        <w:t xml:space="preserve"> cf. KASME </w:t>
      </w:r>
      <w:r w:rsidR="00095C64" w:rsidRPr="00EB396A">
        <w:rPr>
          <w:rFonts w:ascii="Times New Roman" w:hAnsi="Times New Roman" w:cs="Times New Roman"/>
          <w:sz w:val="20"/>
          <w:szCs w:val="20"/>
        </w:rPr>
        <w:t xml:space="preserve">) is derived based on the long term key together with the alternative credential,  then  the majority of the legacy procedures could be reused or minimally impacted. One of such design is illustrated in </w:t>
      </w:r>
      <w:fldSimple w:instr=" REF _Ref459798766 \h  \* MERGEFORMAT ">
        <w:r w:rsidR="00095C64" w:rsidRPr="00EB396A">
          <w:rPr>
            <w:rFonts w:ascii="Times New Roman" w:hAnsi="Times New Roman" w:cs="Times New Roman"/>
            <w:sz w:val="20"/>
            <w:szCs w:val="20"/>
          </w:rPr>
          <w:t xml:space="preserve">Figure </w:t>
        </w:r>
        <w:r w:rsidR="00095C64" w:rsidRPr="00EB396A">
          <w:rPr>
            <w:rFonts w:ascii="Times New Roman" w:hAnsi="Times New Roman" w:cs="Times New Roman"/>
            <w:noProof/>
            <w:sz w:val="20"/>
            <w:szCs w:val="20"/>
          </w:rPr>
          <w:t>3</w:t>
        </w:r>
      </w:fldSimple>
      <w:r w:rsidR="00095C64" w:rsidRPr="00EB396A">
        <w:rPr>
          <w:rFonts w:ascii="Times New Roman" w:hAnsi="Times New Roman" w:cs="Times New Roman"/>
          <w:sz w:val="20"/>
          <w:szCs w:val="20"/>
        </w:rPr>
        <w:t>.</w:t>
      </w:r>
      <w:r>
        <w:rPr>
          <w:rFonts w:ascii="Times New Roman" w:hAnsi="Times New Roman" w:cs="Times New Roman"/>
          <w:sz w:val="20"/>
          <w:szCs w:val="20"/>
        </w:rPr>
        <w:t xml:space="preserve"> F</w:t>
      </w:r>
      <w:r w:rsidR="00095C64" w:rsidRPr="00BF377E">
        <w:rPr>
          <w:rFonts w:ascii="Times New Roman" w:hAnsi="Times New Roman" w:cs="Times New Roman"/>
          <w:sz w:val="20"/>
          <w:szCs w:val="20"/>
        </w:rPr>
        <w:t>rom resource usage point of</w:t>
      </w:r>
      <w:r>
        <w:rPr>
          <w:rFonts w:ascii="Times New Roman" w:hAnsi="Times New Roman" w:cs="Times New Roman"/>
          <w:sz w:val="20"/>
          <w:szCs w:val="20"/>
        </w:rPr>
        <w:t xml:space="preserve"> view, the lower in the network </w:t>
      </w:r>
      <w:r w:rsidR="00095C64" w:rsidRPr="00BF377E">
        <w:rPr>
          <w:rFonts w:ascii="Times New Roman" w:hAnsi="Times New Roman" w:cs="Times New Roman"/>
          <w:sz w:val="20"/>
          <w:szCs w:val="20"/>
        </w:rPr>
        <w:t xml:space="preserve">layer, the more resource could be </w:t>
      </w:r>
      <w:r>
        <w:rPr>
          <w:rFonts w:ascii="Times New Roman" w:hAnsi="Times New Roman" w:cs="Times New Roman"/>
          <w:sz w:val="20"/>
          <w:szCs w:val="20"/>
        </w:rPr>
        <w:t>needed for provisioning.</w:t>
      </w:r>
    </w:p>
    <w:p w:rsidR="00095C64" w:rsidRPr="00EB396A" w:rsidRDefault="00095C64" w:rsidP="00BF377E">
      <w:pPr>
        <w:pStyle w:val="ListParagraph"/>
        <w:ind w:left="1440"/>
        <w:rPr>
          <w:rFonts w:ascii="Times New Roman" w:hAnsi="Times New Roman" w:cs="Times New Roman"/>
          <w:sz w:val="20"/>
          <w:szCs w:val="20"/>
        </w:rPr>
      </w:pPr>
    </w:p>
    <w:p w:rsidR="00095C64" w:rsidRDefault="008772F0" w:rsidP="00EB396A">
      <w:pPr>
        <w:pStyle w:val="ListParagraph"/>
        <w:ind w:left="1440"/>
      </w:pPr>
      <w:r>
        <w:rPr>
          <w:noProof/>
        </w:rPr>
        <w:lastRenderedPageBreak/>
        <w:pict>
          <v:shapetype id="_x0000_t202" coordsize="21600,21600" o:spt="202" path="m,l,21600r21600,l21600,xe">
            <v:stroke joinstyle="miter"/>
            <v:path gradientshapeok="t" o:connecttype="rect"/>
          </v:shapetype>
          <v:shape id="_x0000_s1122" type="#_x0000_t202" style="position:absolute;left:0;text-align:left;margin-left:1in;margin-top:285.3pt;width:390pt;height:.05pt;z-index:251657728" stroked="f">
            <v:textbox style="mso-fit-shape-to-text:t" inset="0,0,0,0">
              <w:txbxContent>
                <w:p w:rsidR="00EB396A" w:rsidRDefault="00EB396A" w:rsidP="00EB396A">
                  <w:pPr>
                    <w:pStyle w:val="Caption"/>
                    <w:rPr>
                      <w:noProof/>
                    </w:rPr>
                  </w:pPr>
                  <w:r>
                    <w:t xml:space="preserve">Figure </w:t>
                  </w:r>
                  <w:r w:rsidR="007F3232">
                    <w:t>1</w:t>
                  </w:r>
                  <w:r>
                    <w:t>: Principl</w:t>
                  </w:r>
                  <w:r w:rsidR="007F3232">
                    <w:t>e</w:t>
                  </w:r>
                  <w:r>
                    <w:t xml:space="preserve"> of integrating additional credential</w:t>
                  </w:r>
                  <w:r>
                    <w:rPr>
                      <w:noProof/>
                    </w:rPr>
                    <w:t>s in the key deriation process (yellow)</w:t>
                  </w:r>
                </w:p>
              </w:txbxContent>
            </v:textbox>
          </v:shape>
        </w:pict>
      </w:r>
      <w:r>
        <w:rPr>
          <w:noProof/>
        </w:rPr>
        <w:pict>
          <v:shape id="_x0000_s1124" type="#_x0000_t202" style="position:absolute;left:0;text-align:left;margin-left:1in;margin-top:285.3pt;width:390pt;height:.05pt;z-index:251659776" stroked="f">
            <v:textbox style="mso-fit-shape-to-text:t" inset="0,0,0,0">
              <w:txbxContent>
                <w:p w:rsidR="007F3232" w:rsidRDefault="007F3232" w:rsidP="007F3232">
                  <w:pPr>
                    <w:pStyle w:val="Caption"/>
                  </w:pPr>
                  <w:r>
                    <w:t xml:space="preserve">Figure </w:t>
                  </w:r>
                  <w:fldSimple w:instr=" SEQ Figure \* ARABIC ">
                    <w:r>
                      <w:rPr>
                        <w:noProof/>
                      </w:rPr>
                      <w:t>1</w:t>
                    </w:r>
                  </w:fldSimple>
                  <w:r>
                    <w:t>: Principle of integrating additional credentials into the key derivation</w:t>
                  </w:r>
                </w:p>
              </w:txbxContent>
            </v:textbox>
          </v:shape>
        </w:pict>
      </w:r>
      <w:r>
        <w:pict>
          <v:group id="_x0000_s1072" editas="canvas" style="position:absolute;margin-left:0;margin-top:0;width:390pt;height:280.8pt;z-index:251655680;mso-position-horizontal-relative:char;mso-position-vertical-relative:line" coordorigin="2880,1440" coordsize="7800,561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3" type="#_x0000_t75" style="position:absolute;left:2880;top:1440;width:7800;height:5616" o:preferrelative="f">
              <v:fill o:detectmouseclick="t"/>
              <v:path o:extrusionok="t" o:connecttype="none"/>
              <o:lock v:ext="edit" text="t"/>
            </v:shape>
            <v:shape id="_x0000_s1074" type="#_x0000_t202" style="position:absolute;left:3276;top:1766;width:2057;height:531" fillcolor="yellow">
              <v:textbox style="mso-next-textbox:#_x0000_s1074">
                <w:txbxContent>
                  <w:p w:rsidR="00095C64" w:rsidRDefault="00095C64" w:rsidP="00095C64">
                    <w:r>
                      <w:t xml:space="preserve">Static </w:t>
                    </w:r>
                    <w:proofErr w:type="gramStart"/>
                    <w:r>
                      <w:t>Root  Key</w:t>
                    </w:r>
                    <w:proofErr w:type="gramEnd"/>
                  </w:p>
                </w:txbxContent>
              </v:textbox>
            </v:shape>
            <v:shape id="_x0000_s1075" type="#_x0000_t202" style="position:absolute;left:3345;top:3942;width:1920;height:806" fillcolor="yellow">
              <v:textbox style="mso-next-textbox:#_x0000_s1075">
                <w:txbxContent>
                  <w:p w:rsidR="00095C64" w:rsidRDefault="00095C64" w:rsidP="00095C64">
                    <w:proofErr w:type="gramStart"/>
                    <w:r>
                      <w:t>Ephemeral  Root</w:t>
                    </w:r>
                    <w:proofErr w:type="gramEnd"/>
                    <w:r>
                      <w:t xml:space="preserve">  Key</w:t>
                    </w:r>
                  </w:p>
                </w:txbxContent>
              </v:textbox>
            </v:shape>
            <v:shape id="_x0000_s1076" type="#_x0000_t202" style="position:absolute;left:7971;top:3480;width:1869;height:549">
              <v:textbox style="mso-next-textbox:#_x0000_s1076">
                <w:txbxContent>
                  <w:p w:rsidR="00095C64" w:rsidRDefault="00095C64" w:rsidP="00095C64">
                    <w:proofErr w:type="spellStart"/>
                    <w:r>
                      <w:t>OtherCredential</w:t>
                    </w:r>
                    <w:proofErr w:type="spellEnd"/>
                    <w:r>
                      <w:t xml:space="preserve"> 1</w:t>
                    </w:r>
                  </w:p>
                </w:txbxContent>
              </v:textbox>
            </v:shape>
            <v:shape id="_x0000_s1077" type="#_x0000_t202" style="position:absolute;left:8210;top:3857;width:1868;height:548">
              <v:textbox style="mso-next-textbox:#_x0000_s1077">
                <w:txbxContent>
                  <w:p w:rsidR="00095C64" w:rsidRDefault="00095C64" w:rsidP="00095C64">
                    <w:proofErr w:type="spellStart"/>
                    <w:r>
                      <w:t>OtherCredential</w:t>
                    </w:r>
                    <w:proofErr w:type="spellEnd"/>
                    <w:r>
                      <w:t xml:space="preserve"> 2</w:t>
                    </w:r>
                  </w:p>
                </w:txbxContent>
              </v:textbox>
            </v:shape>
            <v:shape id="_x0000_s1078" type="#_x0000_t202" style="position:absolute;left:8448;top:4346;width:1869;height:550">
              <v:textbox style="mso-next-textbox:#_x0000_s1078">
                <w:txbxContent>
                  <w:p w:rsidR="00095C64" w:rsidRDefault="00095C64" w:rsidP="00095C64">
                    <w:proofErr w:type="spellStart"/>
                    <w:r>
                      <w:t>OtherCredential</w:t>
                    </w:r>
                    <w:proofErr w:type="spellEnd"/>
                    <w:r>
                      <w:t xml:space="preserve"> </w:t>
                    </w:r>
                  </w:p>
                </w:txbxContent>
              </v:textbox>
            </v:shape>
            <v:shape id="_x0000_s1079" type="#_x0000_t202" style="position:absolute;left:8739;top:4817;width:1871;height:549">
              <v:textbox style="mso-next-textbox:#_x0000_s1079">
                <w:txbxContent>
                  <w:p w:rsidR="00095C64" w:rsidRDefault="00095C64" w:rsidP="00095C64">
                    <w:proofErr w:type="spellStart"/>
                    <w:r>
                      <w:t>OtherCredential</w:t>
                    </w:r>
                    <w:proofErr w:type="spellEnd"/>
                    <w:r>
                      <w:t xml:space="preserve"> </w:t>
                    </w:r>
                  </w:p>
                </w:txbxContent>
              </v:textbox>
            </v:shape>
            <v:shape id="_x0000_s1080" type="#_x0000_t202" style="position:absolute;left:5846;top:4029;width:1560;height:634">
              <v:textbox style="mso-next-textbox:#_x0000_s1080">
                <w:txbxContent>
                  <w:p w:rsidR="00095C64" w:rsidRDefault="00095C64" w:rsidP="00095C64">
                    <w:r>
                      <w:t>Provision</w:t>
                    </w:r>
                  </w:p>
                </w:txbxContent>
              </v:textbox>
            </v:shape>
            <v:shape id="_x0000_s1081" type="#_x0000_t202" style="position:absolute;left:3259;top:5880;width:2091;height:857" fillcolor="yellow">
              <v:textbox style="mso-next-textbox:#_x0000_s1081">
                <w:txbxContent>
                  <w:p w:rsidR="00095C64" w:rsidRDefault="00095C64" w:rsidP="00095C64">
                    <w:r>
                      <w:t>Derived Keys</w:t>
                    </w:r>
                  </w:p>
                  <w:p w:rsidR="00095C64" w:rsidRDefault="00095C64" w:rsidP="00095C64">
                    <w:r>
                      <w:t xml:space="preserve"> (NS, NAS, AS, etc.)</w:t>
                    </w:r>
                  </w:p>
                </w:txbxContent>
              </v:textbox>
            </v:shape>
            <v:shape id="_x0000_s1082" type="#_x0000_t202" style="position:absolute;left:8122;top:1766;width:1560;height:909">
              <v:textbox style="mso-next-textbox:#_x0000_s1082">
                <w:txbxContent>
                  <w:p w:rsidR="00095C64" w:rsidRPr="00EB396A" w:rsidRDefault="00095C64" w:rsidP="00095C64">
                    <w:proofErr w:type="spellStart"/>
                    <w:r w:rsidRPr="00EB396A">
                      <w:t>Management</w:t>
                    </w:r>
                    <w:proofErr w:type="gramStart"/>
                    <w:r w:rsidRPr="00EB396A">
                      <w:t>,Config</w:t>
                    </w:r>
                    <w:proofErr w:type="spellEnd"/>
                    <w:proofErr w:type="gramEnd"/>
                    <w:r w:rsidRPr="00EB396A">
                      <w:t>, Policy, etc</w:t>
                    </w:r>
                  </w:p>
                </w:txbxContent>
              </v:textbox>
            </v:shape>
            <v:shapetype id="_x0000_t32" coordsize="21600,21600" o:spt="32" o:oned="t" path="m,l21600,21600e" filled="f">
              <v:path arrowok="t" fillok="f" o:connecttype="none"/>
              <o:lock v:ext="edit" shapetype="t"/>
            </v:shapetype>
            <v:shape id="_x0000_s1083" type="#_x0000_t32" style="position:absolute;left:4305;top:2297;width:1;height:1645" o:connectortype="straight">
              <v:stroke endarrow="block"/>
            </v:shape>
            <v:shape id="_x0000_s1084" type="#_x0000_t32" style="position:absolute;left:7406;top:3755;width:565;height:591;flip:x" o:connectortype="straight">
              <v:stroke endarrow="block"/>
            </v:shape>
            <v:shape id="_x0000_s1085" type="#_x0000_t32" style="position:absolute;left:7406;top:4131;width:804;height:215;flip:x" o:connectortype="straight">
              <v:stroke endarrow="block"/>
            </v:shape>
            <v:shape id="_x0000_s1086" type="#_x0000_t32" style="position:absolute;left:7406;top:4346;width:1042;height:275;flip:x y" o:connectortype="straight">
              <v:stroke endarrow="block"/>
            </v:shape>
            <v:shape id="_x0000_s1087" type="#_x0000_t32" style="position:absolute;left:7406;top:4346;width:1333;height:746;flip:x y" o:connectortype="straight">
              <v:stroke endarrow="block"/>
            </v:shape>
            <v:shape id="_x0000_s1088" type="#_x0000_t202" style="position:absolute;left:6135;top:2818;width:996;height:532">
              <v:textbox style="mso-next-textbox:#_x0000_s1088">
                <w:txbxContent>
                  <w:p w:rsidR="00095C64" w:rsidRDefault="00095C64" w:rsidP="00095C64">
                    <w:r>
                      <w:t>Control</w:t>
                    </w:r>
                  </w:p>
                </w:txbxContent>
              </v:textbox>
            </v:shape>
            <v:shape id="_x0000_s1089" type="#_x0000_t32" style="position:absolute;left:5265;top:4345;width:581;height:1;flip:x y" o:connectortype="straight">
              <v:stroke endarrow="block"/>
            </v:shape>
            <v:shape id="_x0000_s1090" type="#_x0000_t32" style="position:absolute;left:6626;top:3350;width:7;height:679;flip:x" o:connectortype="straight">
              <v:stroke endarrow="block"/>
            </v:shape>
            <v:shape id="_x0000_s1091" type="#_x0000_t32" style="position:absolute;left:4305;top:4748;width:1;height:1132" o:connectortype="straight">
              <v:stroke endarrow="block"/>
            </v:shape>
            <v:shapetype id="_x0000_t33" coordsize="21600,21600" o:spt="33" o:oned="t" path="m,l21600,r,21600e" filled="f">
              <v:stroke joinstyle="miter"/>
              <v:path arrowok="t" fillok="f" o:connecttype="none"/>
              <o:lock v:ext="edit" shapetype="t"/>
            </v:shapetype>
            <v:shape id="_x0000_s1092" type="#_x0000_t33" style="position:absolute;left:6633;top:2221;width:1489;height:597;rotation:180;flip:y" o:connectortype="elbow" adj="-113382,138573,-113382">
              <v:stroke startarrow="block" endarrow="block"/>
            </v:shape>
            <v:shape id="_x0000_s1093" type="#_x0000_t33" style="position:absolute;left:5165;top:4848;width:1646;height:1276;rotation:90" o:connectortype="elbow" adj="-86951,-78935,-86951">
              <v:stroke endarrow="block"/>
            </v:shape>
            <v:shape id="_x0000_s1094" type="#_x0000_t33" style="position:absolute;left:7131;top:3084;width:1775;height:396" o:connectortype="elbow" adj="-86777,-168218,-86777">
              <v:stroke endarrow="block"/>
            </v:shape>
            <v:shape id="_x0000_s1095" type="#_x0000_t32" style="position:absolute;left:8902;top:2675;width:4;height:805" o:connectortype="straight">
              <v:stroke endarrow="block"/>
            </v:shape>
          </v:group>
        </w:pict>
      </w:r>
      <w:r>
        <w:pict>
          <v:shape id="_x0000_i1025" type="#_x0000_t75" style="width:390.1pt;height:281pt">
            <v:imagedata croptop="-65520f" cropbottom="65520f"/>
          </v:shape>
        </w:pict>
      </w:r>
      <w:r>
        <w:pict>
          <v:shape id="_x0000_i1026" type="#_x0000_t75" style="width:380.4pt;height:30.65pt">
            <v:imagedata croptop="-65520f" cropbottom="65520f"/>
          </v:shape>
        </w:pict>
      </w:r>
    </w:p>
    <w:p w:rsidR="00095C64" w:rsidRPr="00EB396A" w:rsidRDefault="004C3361" w:rsidP="00095C64">
      <w:r w:rsidRPr="00EB396A">
        <w:rPr>
          <w:b/>
        </w:rPr>
        <w:t>Example for acquiring</w:t>
      </w:r>
      <w:r w:rsidR="00095C64" w:rsidRPr="00EB396A">
        <w:rPr>
          <w:b/>
        </w:rPr>
        <w:t xml:space="preserve"> the Ephemeral Root Key</w:t>
      </w:r>
      <w:r w:rsidR="00095C64" w:rsidRPr="00EB396A">
        <w:t xml:space="preserve">: </w:t>
      </w:r>
    </w:p>
    <w:p w:rsidR="00095C64" w:rsidRPr="00EB396A" w:rsidRDefault="00095C64" w:rsidP="00095C64">
      <w:r w:rsidRPr="00EB396A">
        <w:t>Let K be the static key and</w:t>
      </w:r>
      <w:r w:rsidR="00BF377E">
        <w:t xml:space="preserve"> K_S be the key derived from some</w:t>
      </w:r>
      <w:r w:rsidRPr="00EB396A">
        <w:t xml:space="preserve"> secondary credentials.    Integration of asymmetrical secondary credential into the </w:t>
      </w:r>
      <w:r w:rsidR="00BF377E">
        <w:t>ephemeral root key c</w:t>
      </w:r>
      <w:r w:rsidRPr="00EB396A">
        <w:t xml:space="preserve">an be </w:t>
      </w:r>
      <w:proofErr w:type="gramStart"/>
      <w:r w:rsidRPr="00EB396A">
        <w:t>proceeded</w:t>
      </w:r>
      <w:proofErr w:type="gramEnd"/>
      <w:r w:rsidRPr="00EB396A">
        <w:t xml:space="preserve"> as following: </w:t>
      </w:r>
    </w:p>
    <w:p w:rsidR="00095C64" w:rsidRPr="00EB396A" w:rsidRDefault="00095C64" w:rsidP="00095C64">
      <w:pPr>
        <w:pStyle w:val="ListParagraph"/>
        <w:numPr>
          <w:ilvl w:val="2"/>
          <w:numId w:val="26"/>
        </w:numPr>
        <w:rPr>
          <w:rFonts w:ascii="Times New Roman" w:hAnsi="Times New Roman" w:cs="Times New Roman"/>
          <w:sz w:val="20"/>
          <w:szCs w:val="20"/>
        </w:rPr>
      </w:pPr>
      <w:r w:rsidRPr="00EB396A">
        <w:rPr>
          <w:rFonts w:ascii="Times New Roman" w:hAnsi="Times New Roman" w:cs="Times New Roman"/>
          <w:sz w:val="20"/>
          <w:szCs w:val="20"/>
        </w:rPr>
        <w:t xml:space="preserve">Run a public-key based </w:t>
      </w:r>
      <w:r w:rsidR="00BC68BB">
        <w:rPr>
          <w:rFonts w:ascii="Times New Roman" w:hAnsi="Times New Roman" w:cs="Times New Roman"/>
          <w:sz w:val="20"/>
          <w:szCs w:val="20"/>
        </w:rPr>
        <w:t xml:space="preserve"> </w:t>
      </w:r>
      <w:r w:rsidRPr="00EB396A">
        <w:rPr>
          <w:rFonts w:ascii="Times New Roman" w:hAnsi="Times New Roman" w:cs="Times New Roman"/>
          <w:sz w:val="20"/>
          <w:szCs w:val="20"/>
        </w:rPr>
        <w:t>AKA  to determine a sessio</w:t>
      </w:r>
      <w:r w:rsidR="00BF377E">
        <w:rPr>
          <w:rFonts w:ascii="Times New Roman" w:hAnsi="Times New Roman" w:cs="Times New Roman"/>
          <w:sz w:val="20"/>
          <w:szCs w:val="20"/>
        </w:rPr>
        <w:t>n key K_s</w:t>
      </w:r>
      <w:r w:rsidR="00BC68BB">
        <w:rPr>
          <w:rFonts w:ascii="Times New Roman" w:hAnsi="Times New Roman" w:cs="Times New Roman"/>
          <w:sz w:val="20"/>
          <w:szCs w:val="20"/>
        </w:rPr>
        <w:t xml:space="preserve"> (alternative session root key)</w:t>
      </w:r>
    </w:p>
    <w:p w:rsidR="00095C64" w:rsidRPr="00EB396A" w:rsidRDefault="00095C64" w:rsidP="00095C64">
      <w:pPr>
        <w:pStyle w:val="ListParagraph"/>
        <w:numPr>
          <w:ilvl w:val="2"/>
          <w:numId w:val="26"/>
        </w:numPr>
        <w:rPr>
          <w:rFonts w:ascii="Times New Roman" w:hAnsi="Times New Roman" w:cs="Times New Roman"/>
          <w:sz w:val="20"/>
          <w:szCs w:val="20"/>
        </w:rPr>
      </w:pPr>
      <w:r w:rsidRPr="00EB396A">
        <w:rPr>
          <w:rFonts w:ascii="Times New Roman" w:hAnsi="Times New Roman" w:cs="Times New Roman"/>
          <w:sz w:val="20"/>
          <w:szCs w:val="20"/>
        </w:rPr>
        <w:t xml:space="preserve"> K_s  </w:t>
      </w:r>
      <w:r w:rsidR="00BF377E">
        <w:rPr>
          <w:rFonts w:ascii="Times New Roman" w:hAnsi="Times New Roman" w:cs="Times New Roman"/>
          <w:sz w:val="20"/>
          <w:szCs w:val="20"/>
        </w:rPr>
        <w:t>and K are used to  derive the ephemeral root key</w:t>
      </w:r>
    </w:p>
    <w:p w:rsidR="00095C64" w:rsidRPr="00EB396A" w:rsidRDefault="00BF377E" w:rsidP="00095C64">
      <w:pPr>
        <w:pStyle w:val="ListParagraph"/>
        <w:numPr>
          <w:ilvl w:val="2"/>
          <w:numId w:val="26"/>
        </w:numPr>
        <w:rPr>
          <w:rFonts w:ascii="Times New Roman" w:hAnsi="Times New Roman" w:cs="Times New Roman"/>
          <w:sz w:val="20"/>
          <w:szCs w:val="20"/>
        </w:rPr>
      </w:pPr>
      <w:r>
        <w:rPr>
          <w:rFonts w:ascii="Times New Roman" w:hAnsi="Times New Roman" w:cs="Times New Roman"/>
          <w:sz w:val="20"/>
          <w:szCs w:val="20"/>
        </w:rPr>
        <w:t>Ephemeral root key</w:t>
      </w:r>
      <w:r w:rsidR="00095C64" w:rsidRPr="00EB396A">
        <w:rPr>
          <w:rFonts w:ascii="Times New Roman" w:hAnsi="Times New Roman" w:cs="Times New Roman"/>
          <w:sz w:val="20"/>
          <w:szCs w:val="20"/>
        </w:rPr>
        <w:t xml:space="preserve"> is then used to derive all other subordinate keys </w:t>
      </w:r>
      <w:r w:rsidR="00BC68BB">
        <w:rPr>
          <w:rFonts w:ascii="Times New Roman" w:hAnsi="Times New Roman" w:cs="Times New Roman"/>
          <w:sz w:val="20"/>
          <w:szCs w:val="20"/>
        </w:rPr>
        <w:t xml:space="preserve">, e.g. slice keys, NAS keys, </w:t>
      </w:r>
      <w:r w:rsidR="00095C64" w:rsidRPr="00EB396A">
        <w:rPr>
          <w:rFonts w:ascii="Times New Roman" w:hAnsi="Times New Roman" w:cs="Times New Roman"/>
          <w:sz w:val="20"/>
          <w:szCs w:val="20"/>
        </w:rPr>
        <w:t xml:space="preserve"> AS keys</w:t>
      </w:r>
      <w:r w:rsidR="00BC68BB">
        <w:rPr>
          <w:rFonts w:ascii="Times New Roman" w:hAnsi="Times New Roman" w:cs="Times New Roman"/>
          <w:sz w:val="20"/>
          <w:szCs w:val="20"/>
        </w:rPr>
        <w:t>, etc.</w:t>
      </w:r>
    </w:p>
    <w:p w:rsidR="00095C64" w:rsidRPr="00EB396A" w:rsidRDefault="00095C64" w:rsidP="00095C64">
      <w:pPr>
        <w:pStyle w:val="ListParagraph"/>
        <w:ind w:left="360"/>
        <w:rPr>
          <w:rFonts w:ascii="Times New Roman" w:hAnsi="Times New Roman" w:cs="Times New Roman"/>
          <w:sz w:val="20"/>
          <w:szCs w:val="20"/>
        </w:rPr>
      </w:pPr>
    </w:p>
    <w:p w:rsidR="00095C64" w:rsidRDefault="00095C64" w:rsidP="003B7568">
      <w:r w:rsidRPr="00EB396A">
        <w:t>Th</w:t>
      </w:r>
      <w:r w:rsidR="00BF377E">
        <w:t>is may have minimal</w:t>
      </w:r>
      <w:r w:rsidR="00F62D5C">
        <w:t xml:space="preserve"> impact on  AKA</w:t>
      </w:r>
      <w:r w:rsidR="003B7568">
        <w:t xml:space="preserve"> </w:t>
      </w:r>
      <w:r w:rsidR="00F62D5C">
        <w:t xml:space="preserve"> being used</w:t>
      </w:r>
      <w:r w:rsidR="003B7568">
        <w:t>.  Despite the possibility of incorporating additional credentials, the static root key  K_s can still be used stand-alone</w:t>
      </w:r>
      <w:r w:rsidRPr="00EB396A">
        <w:t xml:space="preserve">, to allow for </w:t>
      </w:r>
      <w:r w:rsidR="003B7568">
        <w:t xml:space="preserve"> more </w:t>
      </w:r>
      <w:r w:rsidRPr="00EB396A">
        <w:t>fle</w:t>
      </w:r>
      <w:r w:rsidR="003B7568">
        <w:t>xibility for key generation</w:t>
      </w:r>
      <w:r w:rsidRPr="00EB396A">
        <w:t xml:space="preserve">.  This is illustrated by </w:t>
      </w:r>
      <w:r w:rsidR="008772F0">
        <w:fldChar w:fldCharType="begin"/>
      </w:r>
      <w:r w:rsidR="007F3232">
        <w:instrText xml:space="preserve"> REF _Ref461006019 \h </w:instrText>
      </w:r>
      <w:r w:rsidR="008772F0">
        <w:fldChar w:fldCharType="separate"/>
      </w:r>
      <w:r w:rsidR="007F3232">
        <w:t xml:space="preserve">Figure </w:t>
      </w:r>
      <w:r w:rsidR="007F3232">
        <w:rPr>
          <w:noProof/>
        </w:rPr>
        <w:t>2</w:t>
      </w:r>
      <w:r w:rsidR="008772F0">
        <w:fldChar w:fldCharType="end"/>
      </w:r>
      <w:r w:rsidR="008772F0" w:rsidRPr="008772F0">
        <w:rPr>
          <w:noProof/>
        </w:rPr>
        <w:pict>
          <v:group id="_x0000_s1096" editas="canvas" style="position:absolute;margin-left:7.3pt;margin-top:12.3pt;width:439.25pt;height:243.1pt;z-index:251656704;mso-position-horizontal-relative:char;mso-position-vertical-relative:line" coordorigin="1800,2194" coordsize="8785,4862">
            <o:lock v:ext="edit" aspectratio="t"/>
            <v:shape id="_x0000_s1097" type="#_x0000_t75" style="position:absolute;left:1800;top:2194;width:8785;height:4862" o:preferrelative="f">
              <v:fill o:detectmouseclick="t"/>
              <v:path o:extrusionok="t" o:connecttype="none"/>
              <o:lock v:ext="edit" text="t"/>
            </v:shape>
            <v:shape id="_x0000_s1098" type="#_x0000_t202" style="position:absolute;left:2451;top:2194;width:1629;height:857">
              <v:textbox style="mso-next-textbox:#_x0000_s1098">
                <w:txbxContent>
                  <w:p w:rsidR="00095C64" w:rsidRDefault="00095C64" w:rsidP="00095C64">
                    <w:r>
                      <w:t>Public Key</w:t>
                    </w:r>
                  </w:p>
                </w:txbxContent>
              </v:textbox>
            </v:shape>
            <v:shape id="_x0000_s1099" type="#_x0000_t202" style="position:absolute;left:2453;top:4851;width:1627;height:856">
              <v:textbox style="mso-next-textbox:#_x0000_s1099">
                <w:txbxContent>
                  <w:p w:rsidR="00095C64" w:rsidRDefault="00095C64" w:rsidP="00095C64">
                    <w:r>
                      <w:t>Private Key</w:t>
                    </w:r>
                  </w:p>
                </w:txbxContent>
              </v:textbox>
            </v:shape>
            <v:oval id="_x0000_s1100" style="position:absolute;left:3033;top:3805;width:463;height:445"/>
            <v:oval id="_x0000_s1101" style="position:absolute;left:6937;top:3807;width:461;height:444"/>
            <v:shape id="_x0000_s1102" type="#_x0000_t202" style="position:absolute;left:6457;top:2194;width:1439;height:857" fillcolor="yellow">
              <v:textbox style="mso-next-textbox:#_x0000_s1102">
                <w:txbxContent>
                  <w:p w:rsidR="00095C64" w:rsidRDefault="00095C64" w:rsidP="00095C64">
                    <w:r>
                      <w:t>Static Root</w:t>
                    </w:r>
                  </w:p>
                </w:txbxContent>
              </v:textbox>
            </v:shape>
            <v:shape id="_x0000_s1103" type="#_x0000_t202" style="position:absolute;left:4581;top:3550;width:1167;height:943">
              <v:textbox style="mso-next-textbox:#_x0000_s1103">
                <w:txbxContent>
                  <w:p w:rsidR="00095C64" w:rsidRDefault="00095C64" w:rsidP="00095C64">
                    <w:proofErr w:type="gramStart"/>
                    <w:r>
                      <w:t>Session  Root</w:t>
                    </w:r>
                    <w:proofErr w:type="gramEnd"/>
                    <w:r>
                      <w:t xml:space="preserve"> Key K_s</w:t>
                    </w:r>
                  </w:p>
                </w:txbxContent>
              </v:textbox>
            </v:shape>
            <v:shape id="_x0000_s1104" type="#_x0000_t202" style="position:absolute;left:8495;top:3550;width:1440;height:943" fillcolor="yellow">
              <v:textbox style="mso-next-textbox:#_x0000_s1104">
                <w:txbxContent>
                  <w:p w:rsidR="00095C64" w:rsidRDefault="00095C64" w:rsidP="00095C64">
                    <w:r>
                      <w:t>Ephemeral Root</w:t>
                    </w:r>
                  </w:p>
                </w:txbxContent>
              </v:textbox>
            </v:shape>
            <v:shape id="_x0000_s1105" type="#_x0000_t32" style="position:absolute;left:3265;top:3051;width:1;height:754;flip:x" o:connectortype="straight">
              <v:stroke endarrow="block"/>
            </v:shape>
            <v:shape id="_x0000_s1106" type="#_x0000_t32" style="position:absolute;left:3265;top:4250;width:2;height:601;flip:x y" o:connectortype="straight">
              <v:stroke endarrow="block"/>
            </v:shape>
            <v:shape id="_x0000_s1107" type="#_x0000_t32" style="position:absolute;left:3496;top:4022;width:1085;height:6;flip:y" o:connectortype="straight">
              <v:stroke endarrow="block"/>
            </v:shape>
            <v:shape id="_x0000_s1108" type="#_x0000_t32" style="position:absolute;left:5748;top:4022;width:1189;height:7" o:connectortype="straight">
              <v:stroke endarrow="block"/>
            </v:shape>
            <v:shape id="_x0000_s1109" type="#_x0000_t32" style="position:absolute;left:7168;top:3051;width:9;height:756;flip:x" o:connectortype="straight">
              <v:stroke endarrow="block"/>
            </v:shape>
            <v:shape id="_x0000_s1110" type="#_x0000_t32" style="position:absolute;left:7398;top:4022;width:1097;height:7;flip:y" o:connectortype="straight">
              <v:stroke endarrow="block"/>
            </v:shape>
            <v:shape id="_x0000_s1111" type="#_x0000_t202" style="position:absolute;left:8376;top:4749;width:1714;height:823" fillcolor="yellow">
              <v:textbox style="mso-next-textbox:#_x0000_s1111">
                <w:txbxContent>
                  <w:p w:rsidR="00095C64" w:rsidRDefault="00095C64" w:rsidP="00095C64">
                    <w:r>
                      <w:t>Primary Derived Keys</w:t>
                    </w:r>
                  </w:p>
                </w:txbxContent>
              </v:textbox>
            </v:shape>
            <v:shape id="_x0000_s1112" type="#_x0000_t202" style="position:absolute;left:8376;top:5845;width:1714;height:823" fillcolor="yellow">
              <v:textbox style="mso-next-textbox:#_x0000_s1112">
                <w:txbxContent>
                  <w:p w:rsidR="00095C64" w:rsidRDefault="00095C64" w:rsidP="00095C64">
                    <w:r>
                      <w:t>Secondary Derived Keys</w:t>
                    </w:r>
                  </w:p>
                </w:txbxContent>
              </v:textbox>
            </v:shape>
            <v:shape id="_x0000_s1113" type="#_x0000_t32" style="position:absolute;left:9215;top:4493;width:18;height:256" o:connectortype="straight">
              <v:stroke endarrow="block"/>
            </v:shape>
            <v:shape id="_x0000_s1114" type="#_x0000_t32" style="position:absolute;left:9233;top:5572;width:1;height:273" o:connectortype="straight">
              <v:stroke endarrow="block"/>
            </v:shape>
            <v:shape id="_x0000_s1115" type="#_x0000_t32" style="position:absolute;left:9214;top:6664;width:1;height:273" o:connectortype="straight">
              <v:stroke endarrow="block"/>
            </v:shape>
          </v:group>
        </w:pict>
      </w:r>
      <w:r w:rsidR="008772F0">
        <w:pict>
          <v:shape id="_x0000_i1027" type="#_x0000_t75" style="width:468pt;height:252pt">
            <v:imagedata croptop="-65520f" cropbottom="65520f"/>
          </v:shape>
        </w:pict>
      </w:r>
    </w:p>
    <w:p w:rsidR="00095C64" w:rsidRDefault="008772F0" w:rsidP="00095C64">
      <w:pPr>
        <w:pStyle w:val="ListParagraph"/>
        <w:ind w:left="360"/>
      </w:pPr>
      <w:r>
        <w:rPr>
          <w:noProof/>
        </w:rPr>
        <w:pict>
          <v:shape id="_x0000_s1123" type="#_x0000_t202" style="position:absolute;left:0;text-align:left;margin-left:21.8pt;margin-top:2.25pt;width:468pt;height:21pt;z-index:251658752" stroked="f">
            <v:textbox style="mso-fit-shape-to-text:t" inset="0,0,0,0">
              <w:txbxContent>
                <w:p w:rsidR="007F3232" w:rsidRDefault="007F3232" w:rsidP="007F3232">
                  <w:pPr>
                    <w:pStyle w:val="Caption"/>
                    <w:rPr>
                      <w:noProof/>
                    </w:rPr>
                  </w:pPr>
                  <w:bookmarkStart w:id="12" w:name="_Ref461006019"/>
                  <w:r>
                    <w:t xml:space="preserve">Figure </w:t>
                  </w:r>
                  <w:fldSimple w:instr=" SEQ Figure \* ARABIC ">
                    <w:r>
                      <w:rPr>
                        <w:noProof/>
                      </w:rPr>
                      <w:t>2</w:t>
                    </w:r>
                  </w:fldSimple>
                  <w:bookmarkEnd w:id="12"/>
                  <w:r>
                    <w:t>: Reuse of the current key derivation mechanism</w:t>
                  </w:r>
                  <w:proofErr w:type="gramStart"/>
                  <w:r>
                    <w:t>,  but</w:t>
                  </w:r>
                  <w:proofErr w:type="gramEnd"/>
                  <w:r>
                    <w:t xml:space="preserve"> assisted by  asymmetrical keys.</w:t>
                  </w:r>
                </w:p>
              </w:txbxContent>
            </v:textbox>
          </v:shape>
        </w:pict>
      </w:r>
    </w:p>
    <w:p w:rsidR="00095C64" w:rsidRDefault="00095C64" w:rsidP="00095C64">
      <w:pPr>
        <w:pStyle w:val="ListParagraph"/>
        <w:ind w:left="360"/>
      </w:pPr>
    </w:p>
    <w:p w:rsidR="00095C64" w:rsidRDefault="003B7568" w:rsidP="00095C64">
      <w:r>
        <w:rPr>
          <w:b/>
          <w:lang w:val="en-US"/>
        </w:rPr>
        <w:lastRenderedPageBreak/>
        <w:t>Rational</w:t>
      </w:r>
      <w:r w:rsidR="00095C64">
        <w:t>:   With increasing crimina</w:t>
      </w:r>
      <w:r>
        <w:t>l capability of attackers, any improvement to the current key derivation to raise the</w:t>
      </w:r>
      <w:r w:rsidR="007F3232">
        <w:t xml:space="preserve"> level of </w:t>
      </w:r>
      <w:r w:rsidR="00095C64">
        <w:t xml:space="preserve">protection </w:t>
      </w:r>
      <w:proofErr w:type="gramStart"/>
      <w:r w:rsidR="00095C64">
        <w:t>for  the</w:t>
      </w:r>
      <w:proofErr w:type="gramEnd"/>
      <w:r w:rsidR="00095C64">
        <w:t xml:space="preserve"> subs</w:t>
      </w:r>
      <w:r>
        <w:t>cribers and service would be precious.</w:t>
      </w:r>
      <w:r w:rsidR="003D20BC">
        <w:t xml:space="preserve"> It benefits</w:t>
      </w:r>
      <w:r w:rsidR="00157DDF">
        <w:t xml:space="preserve"> localization of damage caused by key leakage, as </w:t>
      </w:r>
      <w:proofErr w:type="gramStart"/>
      <w:r w:rsidR="00157DDF">
        <w:t>explained  in</w:t>
      </w:r>
      <w:proofErr w:type="gramEnd"/>
      <w:r w:rsidR="00157DDF">
        <w:t xml:space="preserve"> [RFC 5448]</w:t>
      </w:r>
    </w:p>
    <w:p w:rsidR="00095C64" w:rsidRDefault="00095C64" w:rsidP="00095C64">
      <w:r w:rsidRPr="00C05494">
        <w:rPr>
          <w:b/>
        </w:rPr>
        <w:t>Requirement</w:t>
      </w:r>
      <w:r>
        <w:t xml:space="preserve">:  </w:t>
      </w:r>
    </w:p>
    <w:p w:rsidR="00095C64" w:rsidRDefault="007F3232" w:rsidP="00095C64">
      <w:pPr>
        <w:pStyle w:val="ListParagraph"/>
        <w:numPr>
          <w:ilvl w:val="0"/>
          <w:numId w:val="28"/>
        </w:numPr>
      </w:pPr>
      <w:r>
        <w:t>Method of provisioning</w:t>
      </w:r>
      <w:r w:rsidR="00095C64">
        <w:t xml:space="preserve"> additio</w:t>
      </w:r>
      <w:r>
        <w:t xml:space="preserve">nal credentials (adapted and modified GBA, </w:t>
      </w:r>
      <w:proofErr w:type="spellStart"/>
      <w:r>
        <w:t>OpenID</w:t>
      </w:r>
      <w:proofErr w:type="spellEnd"/>
      <w:r>
        <w:t xml:space="preserve"> or 33.924 etc.)</w:t>
      </w:r>
    </w:p>
    <w:p w:rsidR="00A842B2" w:rsidRPr="00B4191F" w:rsidRDefault="00095C64" w:rsidP="00FA3C39">
      <w:pPr>
        <w:pStyle w:val="ListParagraph"/>
        <w:numPr>
          <w:ilvl w:val="0"/>
          <w:numId w:val="28"/>
        </w:numPr>
      </w:pPr>
      <w:r>
        <w:t>Method of integration of additional credential into the key derivation, while maximizin</w:t>
      </w:r>
      <w:r w:rsidR="007F3232">
        <w:t>g the reuse of the existing structure and mechanism.</w:t>
      </w:r>
      <w:bookmarkStart w:id="13" w:name="_Toc442563414"/>
      <w:bookmarkStart w:id="14" w:name="_Toc442884023"/>
      <w:bookmarkStart w:id="15" w:name="_Toc445244977"/>
      <w:bookmarkStart w:id="16" w:name="_Toc445245104"/>
      <w:bookmarkStart w:id="17" w:name="_Toc445247580"/>
      <w:bookmarkStart w:id="18" w:name="_Toc448754535"/>
    </w:p>
    <w:bookmarkEnd w:id="13"/>
    <w:bookmarkEnd w:id="14"/>
    <w:bookmarkEnd w:id="15"/>
    <w:bookmarkEnd w:id="16"/>
    <w:bookmarkEnd w:id="17"/>
    <w:bookmarkEnd w:id="18"/>
    <w:p w:rsidR="00FA4640" w:rsidRPr="002E2088" w:rsidRDefault="00FA4640" w:rsidP="00FA4640">
      <w:pPr>
        <w:rPr>
          <w:rFonts w:ascii="Arial" w:eastAsia="MS Mincho" w:hAnsi="Arial"/>
          <w:i/>
          <w:lang w:eastAsia="ja-JP"/>
        </w:rPr>
      </w:pPr>
    </w:p>
    <w:p w:rsidR="00FA4640" w:rsidRPr="002E2088" w:rsidRDefault="00FA4640" w:rsidP="00FA4640">
      <w:pPr>
        <w:rPr>
          <w:rFonts w:ascii="Arial" w:eastAsia="MS Mincho" w:hAnsi="Arial"/>
          <w:i/>
          <w:lang w:eastAsia="ja-JP"/>
        </w:rPr>
      </w:pPr>
      <w:r w:rsidRPr="002E2088">
        <w:rPr>
          <w:rFonts w:ascii="Arial" w:eastAsia="MS Mincho" w:hAnsi="Arial"/>
          <w:i/>
          <w:lang w:eastAsia="ja-JP"/>
        </w:rPr>
        <w:t>*********</w:t>
      </w:r>
      <w:r>
        <w:rPr>
          <w:rFonts w:ascii="Arial" w:eastAsia="MS Mincho" w:hAnsi="Arial"/>
          <w:i/>
          <w:lang w:eastAsia="ja-JP"/>
        </w:rPr>
        <w:t>***************************End</w:t>
      </w:r>
      <w:r w:rsidRPr="002E2088">
        <w:rPr>
          <w:rFonts w:ascii="Arial" w:eastAsia="MS Mincho" w:hAnsi="Arial"/>
          <w:i/>
          <w:lang w:eastAsia="ja-JP"/>
        </w:rPr>
        <w:t xml:space="preserve"> of changes*******************************************************</w:t>
      </w:r>
    </w:p>
    <w:p w:rsidR="00726BAB" w:rsidRPr="002E2088" w:rsidRDefault="00726BAB" w:rsidP="00726BAB">
      <w:pPr>
        <w:rPr>
          <w:rFonts w:ascii="Arial" w:eastAsia="MS Mincho" w:hAnsi="Arial"/>
          <w:i/>
          <w:lang w:eastAsia="ja-JP"/>
        </w:rPr>
      </w:pPr>
    </w:p>
    <w:sectPr w:rsidR="00726BAB" w:rsidRPr="002E2088" w:rsidSect="0083217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666" w:rsidRDefault="00C90666">
      <w:r>
        <w:separator/>
      </w:r>
    </w:p>
  </w:endnote>
  <w:endnote w:type="continuationSeparator" w:id="0">
    <w:p w:rsidR="00C90666" w:rsidRDefault="00C906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666" w:rsidRDefault="00C90666">
      <w:r>
        <w:separator/>
      </w:r>
    </w:p>
  </w:footnote>
  <w:footnote w:type="continuationSeparator" w:id="0">
    <w:p w:rsidR="00C90666" w:rsidRDefault="00C906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6C265D9"/>
    <w:multiLevelType w:val="hybridMultilevel"/>
    <w:tmpl w:val="24F2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51820E3"/>
    <w:multiLevelType w:val="hybridMultilevel"/>
    <w:tmpl w:val="4D4E2BAE"/>
    <w:lvl w:ilvl="0" w:tplc="1766E97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5D51FF0"/>
    <w:multiLevelType w:val="hybridMultilevel"/>
    <w:tmpl w:val="32BEF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609E5C21"/>
    <w:multiLevelType w:val="hybridMultilevel"/>
    <w:tmpl w:val="551EE1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EB5819"/>
    <w:multiLevelType w:val="hybridMultilevel"/>
    <w:tmpl w:val="24CE48B2"/>
    <w:lvl w:ilvl="0" w:tplc="81C4BB9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C8C15AB"/>
    <w:multiLevelType w:val="hybridMultilevel"/>
    <w:tmpl w:val="BFC6CB24"/>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E2208E56">
      <w:start w:val="9"/>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91054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6FBD7F84"/>
    <w:multiLevelType w:val="hybridMultilevel"/>
    <w:tmpl w:val="E7D8F8F4"/>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8C332DD"/>
    <w:multiLevelType w:val="hybridMultilevel"/>
    <w:tmpl w:val="1E46AF4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AEB4E8E"/>
    <w:multiLevelType w:val="multilevel"/>
    <w:tmpl w:val="2B6C39F6"/>
    <w:lvl w:ilvl="0">
      <w:start w:val="2"/>
      <w:numFmt w:val="decimal"/>
      <w:lvlText w:val="%1."/>
      <w:lvlJc w:val="left"/>
      <w:pPr>
        <w:ind w:left="63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7"/>
  </w:num>
  <w:num w:numId="9">
    <w:abstractNumId w:val="18"/>
  </w:num>
  <w:num w:numId="10">
    <w:abstractNumId w:val="24"/>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0"/>
  </w:num>
  <w:num w:numId="22">
    <w:abstractNumId w:val="19"/>
  </w:num>
  <w:num w:numId="23">
    <w:abstractNumId w:val="17"/>
  </w:num>
  <w:num w:numId="24">
    <w:abstractNumId w:val="25"/>
  </w:num>
  <w:num w:numId="25">
    <w:abstractNumId w:val="22"/>
  </w:num>
  <w:num w:numId="26">
    <w:abstractNumId w:val="23"/>
  </w:num>
  <w:num w:numId="27">
    <w:abstractNumId w:val="26"/>
  </w:num>
  <w:num w:numId="28">
    <w:abstractNumId w:val="9"/>
  </w:num>
  <w:num w:numId="2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973B44"/>
    <w:rsid w:val="00000072"/>
    <w:rsid w:val="00012C30"/>
    <w:rsid w:val="0004714D"/>
    <w:rsid w:val="00047943"/>
    <w:rsid w:val="000546A1"/>
    <w:rsid w:val="00071107"/>
    <w:rsid w:val="0007731E"/>
    <w:rsid w:val="00095C64"/>
    <w:rsid w:val="000A6FC6"/>
    <w:rsid w:val="000B14FC"/>
    <w:rsid w:val="000B26FF"/>
    <w:rsid w:val="000B4A8C"/>
    <w:rsid w:val="000C624D"/>
    <w:rsid w:val="000E3C9D"/>
    <w:rsid w:val="000E72D0"/>
    <w:rsid w:val="000F7A36"/>
    <w:rsid w:val="001031A2"/>
    <w:rsid w:val="001260A5"/>
    <w:rsid w:val="00132D56"/>
    <w:rsid w:val="001430C4"/>
    <w:rsid w:val="00157DDF"/>
    <w:rsid w:val="00161961"/>
    <w:rsid w:val="00163D53"/>
    <w:rsid w:val="00163F32"/>
    <w:rsid w:val="00164F78"/>
    <w:rsid w:val="0018709F"/>
    <w:rsid w:val="001A6D91"/>
    <w:rsid w:val="001C1CDA"/>
    <w:rsid w:val="001C4752"/>
    <w:rsid w:val="001F4004"/>
    <w:rsid w:val="001F443C"/>
    <w:rsid w:val="00202823"/>
    <w:rsid w:val="002247A3"/>
    <w:rsid w:val="002374E7"/>
    <w:rsid w:val="0024781D"/>
    <w:rsid w:val="00287420"/>
    <w:rsid w:val="002C68D3"/>
    <w:rsid w:val="002D326B"/>
    <w:rsid w:val="002D4376"/>
    <w:rsid w:val="002E2088"/>
    <w:rsid w:val="002F3A46"/>
    <w:rsid w:val="0030744B"/>
    <w:rsid w:val="00333054"/>
    <w:rsid w:val="00340330"/>
    <w:rsid w:val="003440B5"/>
    <w:rsid w:val="00362C4C"/>
    <w:rsid w:val="00396558"/>
    <w:rsid w:val="00397D43"/>
    <w:rsid w:val="003A019B"/>
    <w:rsid w:val="003A3D73"/>
    <w:rsid w:val="003B02A1"/>
    <w:rsid w:val="003B7568"/>
    <w:rsid w:val="003D20BC"/>
    <w:rsid w:val="003D2728"/>
    <w:rsid w:val="003E3481"/>
    <w:rsid w:val="003E4F82"/>
    <w:rsid w:val="00440DAB"/>
    <w:rsid w:val="004418AC"/>
    <w:rsid w:val="004631BE"/>
    <w:rsid w:val="0046537C"/>
    <w:rsid w:val="00466ADD"/>
    <w:rsid w:val="004823AD"/>
    <w:rsid w:val="004C3361"/>
    <w:rsid w:val="004D3A05"/>
    <w:rsid w:val="004F4A12"/>
    <w:rsid w:val="00501BFF"/>
    <w:rsid w:val="005147F8"/>
    <w:rsid w:val="005353F3"/>
    <w:rsid w:val="00543E10"/>
    <w:rsid w:val="00543EC0"/>
    <w:rsid w:val="00560999"/>
    <w:rsid w:val="00564166"/>
    <w:rsid w:val="0057316F"/>
    <w:rsid w:val="00575915"/>
    <w:rsid w:val="005A154A"/>
    <w:rsid w:val="005A6EA6"/>
    <w:rsid w:val="00602808"/>
    <w:rsid w:val="0061638D"/>
    <w:rsid w:val="00631865"/>
    <w:rsid w:val="00660DFB"/>
    <w:rsid w:val="0068148B"/>
    <w:rsid w:val="006916E3"/>
    <w:rsid w:val="006C6FD0"/>
    <w:rsid w:val="006E0ABF"/>
    <w:rsid w:val="006E222B"/>
    <w:rsid w:val="006E2D3C"/>
    <w:rsid w:val="006E31B4"/>
    <w:rsid w:val="007119B3"/>
    <w:rsid w:val="00726BAB"/>
    <w:rsid w:val="00733191"/>
    <w:rsid w:val="00737CFB"/>
    <w:rsid w:val="00740F58"/>
    <w:rsid w:val="00743473"/>
    <w:rsid w:val="00746402"/>
    <w:rsid w:val="007475BB"/>
    <w:rsid w:val="00757ED3"/>
    <w:rsid w:val="00760401"/>
    <w:rsid w:val="00774336"/>
    <w:rsid w:val="007B7251"/>
    <w:rsid w:val="007E1177"/>
    <w:rsid w:val="007F2822"/>
    <w:rsid w:val="007F3232"/>
    <w:rsid w:val="0081676C"/>
    <w:rsid w:val="00831D45"/>
    <w:rsid w:val="00832176"/>
    <w:rsid w:val="008544A1"/>
    <w:rsid w:val="00870CBC"/>
    <w:rsid w:val="008772F0"/>
    <w:rsid w:val="008A0BF5"/>
    <w:rsid w:val="008B13F9"/>
    <w:rsid w:val="008B79F4"/>
    <w:rsid w:val="008D742B"/>
    <w:rsid w:val="008E7CC9"/>
    <w:rsid w:val="008F1E58"/>
    <w:rsid w:val="009021CD"/>
    <w:rsid w:val="00917376"/>
    <w:rsid w:val="009206DB"/>
    <w:rsid w:val="00921387"/>
    <w:rsid w:val="009309E4"/>
    <w:rsid w:val="0093183E"/>
    <w:rsid w:val="00936E08"/>
    <w:rsid w:val="00940268"/>
    <w:rsid w:val="00942398"/>
    <w:rsid w:val="00952C2E"/>
    <w:rsid w:val="00957E65"/>
    <w:rsid w:val="0096286F"/>
    <w:rsid w:val="00972352"/>
    <w:rsid w:val="00973B44"/>
    <w:rsid w:val="009835C6"/>
    <w:rsid w:val="009A2621"/>
    <w:rsid w:val="009A49EF"/>
    <w:rsid w:val="009A583D"/>
    <w:rsid w:val="009B6951"/>
    <w:rsid w:val="009C6DF9"/>
    <w:rsid w:val="009D26D1"/>
    <w:rsid w:val="009E4FEB"/>
    <w:rsid w:val="009F5C62"/>
    <w:rsid w:val="00A13078"/>
    <w:rsid w:val="00A13D4F"/>
    <w:rsid w:val="00A1587B"/>
    <w:rsid w:val="00A214F2"/>
    <w:rsid w:val="00A26F11"/>
    <w:rsid w:val="00A653F0"/>
    <w:rsid w:val="00A842B2"/>
    <w:rsid w:val="00A84EE7"/>
    <w:rsid w:val="00A86522"/>
    <w:rsid w:val="00AB2394"/>
    <w:rsid w:val="00AC4DDF"/>
    <w:rsid w:val="00AE4EB1"/>
    <w:rsid w:val="00AE7E86"/>
    <w:rsid w:val="00B144F6"/>
    <w:rsid w:val="00B319C0"/>
    <w:rsid w:val="00B34789"/>
    <w:rsid w:val="00B41166"/>
    <w:rsid w:val="00B42781"/>
    <w:rsid w:val="00B43408"/>
    <w:rsid w:val="00B65587"/>
    <w:rsid w:val="00B7791C"/>
    <w:rsid w:val="00B82A31"/>
    <w:rsid w:val="00B944BE"/>
    <w:rsid w:val="00B97823"/>
    <w:rsid w:val="00BA27A9"/>
    <w:rsid w:val="00BC632D"/>
    <w:rsid w:val="00BC68BB"/>
    <w:rsid w:val="00BD654B"/>
    <w:rsid w:val="00BE39A0"/>
    <w:rsid w:val="00BF377E"/>
    <w:rsid w:val="00BF499D"/>
    <w:rsid w:val="00BF4B2D"/>
    <w:rsid w:val="00C000FE"/>
    <w:rsid w:val="00C14218"/>
    <w:rsid w:val="00C14F69"/>
    <w:rsid w:val="00C656A6"/>
    <w:rsid w:val="00C90666"/>
    <w:rsid w:val="00CA0DBE"/>
    <w:rsid w:val="00CA54EB"/>
    <w:rsid w:val="00CA7485"/>
    <w:rsid w:val="00CC01DC"/>
    <w:rsid w:val="00CD11A4"/>
    <w:rsid w:val="00CD5398"/>
    <w:rsid w:val="00CD6C17"/>
    <w:rsid w:val="00CE1C2D"/>
    <w:rsid w:val="00CE2A03"/>
    <w:rsid w:val="00CE4176"/>
    <w:rsid w:val="00D01177"/>
    <w:rsid w:val="00D30B2C"/>
    <w:rsid w:val="00D53537"/>
    <w:rsid w:val="00D96DBC"/>
    <w:rsid w:val="00DA5721"/>
    <w:rsid w:val="00DD2F2F"/>
    <w:rsid w:val="00DD3940"/>
    <w:rsid w:val="00DD65AE"/>
    <w:rsid w:val="00E1291B"/>
    <w:rsid w:val="00E129AD"/>
    <w:rsid w:val="00E1778E"/>
    <w:rsid w:val="00E411EF"/>
    <w:rsid w:val="00E44A96"/>
    <w:rsid w:val="00E73148"/>
    <w:rsid w:val="00E8526A"/>
    <w:rsid w:val="00EA20CE"/>
    <w:rsid w:val="00EB0942"/>
    <w:rsid w:val="00EB396A"/>
    <w:rsid w:val="00EE0E02"/>
    <w:rsid w:val="00EE35DE"/>
    <w:rsid w:val="00EF0828"/>
    <w:rsid w:val="00EF21A2"/>
    <w:rsid w:val="00EF77E7"/>
    <w:rsid w:val="00F047D1"/>
    <w:rsid w:val="00F342F8"/>
    <w:rsid w:val="00F50F1D"/>
    <w:rsid w:val="00F5506B"/>
    <w:rsid w:val="00F55438"/>
    <w:rsid w:val="00F62D5C"/>
    <w:rsid w:val="00F761EA"/>
    <w:rsid w:val="00FA3C39"/>
    <w:rsid w:val="00FA4640"/>
    <w:rsid w:val="00FC01BC"/>
    <w:rsid w:val="00FD21BB"/>
    <w:rsid w:val="00FE3431"/>
    <w:rsid w:val="00FE3F0B"/>
    <w:rsid w:val="00FF45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rules v:ext="edit">
        <o:r id="V:Rule22" type="connector" idref="#_x0000_s1090">
          <o:proxy start="" idref="#_x0000_s1088" connectloc="2"/>
          <o:proxy end="" idref="#_x0000_s1080" connectloc="0"/>
        </o:r>
        <o:r id="V:Rule23" type="connector" idref="#_x0000_s1087">
          <o:proxy start="" idref="#_x0000_s1079" connectloc="1"/>
          <o:proxy end="" idref="#_x0000_s1080" connectloc="3"/>
        </o:r>
        <o:r id="V:Rule24" type="connector" idref="#_x0000_s1109">
          <o:proxy start="" idref="#_x0000_s1102" connectloc="2"/>
          <o:proxy end="" idref="#_x0000_s1101" connectloc="0"/>
        </o:r>
        <o:r id="V:Rule25" type="connector" idref="#_x0000_s1108">
          <o:proxy start="" idref="#_x0000_s1103" connectloc="3"/>
          <o:proxy end="" idref="#_x0000_s1101" connectloc="2"/>
        </o:r>
        <o:r id="V:Rule26" type="connector" idref="#_x0000_s1095">
          <o:proxy start="" idref="#_x0000_s1082" connectloc="2"/>
          <o:proxy end="" idref="#_x0000_s1076" connectloc="0"/>
        </o:r>
        <o:r id="V:Rule27" type="connector" idref="#_x0000_s1115"/>
        <o:r id="V:Rule28" type="connector" idref="#_x0000_s1105">
          <o:proxy start="" idref="#_x0000_s1098" connectloc="2"/>
          <o:proxy end="" idref="#_x0000_s1100" connectloc="0"/>
        </o:r>
        <o:r id="V:Rule29" type="connector" idref="#_x0000_s1091">
          <o:proxy start="" idref="#_x0000_s1075" connectloc="2"/>
          <o:proxy end="" idref="#_x0000_s1081" connectloc="0"/>
        </o:r>
        <o:r id="V:Rule30" type="connector" idref="#_x0000_s1106">
          <o:proxy start="" idref="#_x0000_s1099" connectloc="0"/>
          <o:proxy end="" idref="#_x0000_s1100" connectloc="4"/>
        </o:r>
        <o:r id="V:Rule31" type="connector" idref="#_x0000_s1085">
          <o:proxy start="" idref="#_x0000_s1077" connectloc="1"/>
          <o:proxy end="" idref="#_x0000_s1080" connectloc="3"/>
        </o:r>
        <o:r id="V:Rule32" type="connector" idref="#_x0000_s1093">
          <o:proxy start="" idref="#_x0000_s1080" connectloc="2"/>
          <o:proxy end="" idref="#_x0000_s1081" connectloc="3"/>
        </o:r>
        <o:r id="V:Rule33" type="connector" idref="#_x0000_s1113">
          <o:proxy start="" idref="#_x0000_s1104" connectloc="2"/>
          <o:proxy end="" idref="#_x0000_s1111" connectloc="0"/>
        </o:r>
        <o:r id="V:Rule34" type="connector" idref="#_x0000_s1094">
          <o:proxy start="" idref="#_x0000_s1088" connectloc="3"/>
          <o:proxy end="" idref="#_x0000_s1076" connectloc="0"/>
        </o:r>
        <o:r id="V:Rule35" type="connector" idref="#_x0000_s1083">
          <o:proxy start="" idref="#_x0000_s1074" connectloc="2"/>
          <o:proxy end="" idref="#_x0000_s1075" connectloc="0"/>
        </o:r>
        <o:r id="V:Rule36" type="connector" idref="#_x0000_s1110">
          <o:proxy start="" idref="#_x0000_s1101" connectloc="6"/>
          <o:proxy end="" idref="#_x0000_s1104" connectloc="1"/>
        </o:r>
        <o:r id="V:Rule37" type="connector" idref="#_x0000_s1107">
          <o:proxy start="" idref="#_x0000_s1100" connectloc="6"/>
          <o:proxy end="" idref="#_x0000_s1103" connectloc="1"/>
        </o:r>
        <o:r id="V:Rule38" type="connector" idref="#_x0000_s1089">
          <o:proxy start="" idref="#_x0000_s1080" connectloc="1"/>
          <o:proxy end="" idref="#_x0000_s1075" connectloc="3"/>
        </o:r>
        <o:r id="V:Rule39" type="connector" idref="#_x0000_s1092">
          <o:proxy start="" idref="#_x0000_s1082" connectloc="1"/>
          <o:proxy end="" idref="#_x0000_s1088" connectloc="0"/>
        </o:r>
        <o:r id="V:Rule40" type="connector" idref="#_x0000_s1086">
          <o:proxy start="" idref="#_x0000_s1078" connectloc="1"/>
          <o:proxy end="" idref="#_x0000_s1080" connectloc="3"/>
        </o:r>
        <o:r id="V:Rule41" type="connector" idref="#_x0000_s1114">
          <o:proxy start="" idref="#_x0000_s1111" connectloc="2"/>
          <o:proxy end="" idref="#_x0000_s1112" connectloc="0"/>
        </o:r>
        <o:r id="V:Rule42" type="connector" idref="#_x0000_s1084">
          <o:proxy start="" idref="#_x0000_s1076" connectloc="1"/>
          <o:proxy end="" idref="#_x0000_s1080" connectloc="3"/>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176"/>
    <w:pPr>
      <w:spacing w:after="180"/>
    </w:pPr>
    <w:rPr>
      <w:rFonts w:ascii="Times New Roman" w:hAnsi="Times New Roman"/>
      <w:lang w:val="en-GB" w:eastAsia="en-US"/>
    </w:rPr>
  </w:style>
  <w:style w:type="paragraph" w:styleId="Heading1">
    <w:name w:val="heading 1"/>
    <w:next w:val="Normal"/>
    <w:qFormat/>
    <w:rsid w:val="0083217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8321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32176"/>
    <w:pPr>
      <w:spacing w:before="120"/>
      <w:outlineLvl w:val="2"/>
    </w:pPr>
    <w:rPr>
      <w:sz w:val="28"/>
    </w:rPr>
  </w:style>
  <w:style w:type="paragraph" w:styleId="Heading4">
    <w:name w:val="heading 4"/>
    <w:basedOn w:val="Heading3"/>
    <w:next w:val="Normal"/>
    <w:link w:val="Heading4Char"/>
    <w:qFormat/>
    <w:rsid w:val="00832176"/>
    <w:pPr>
      <w:ind w:left="1418" w:hanging="1418"/>
      <w:outlineLvl w:val="3"/>
    </w:pPr>
    <w:rPr>
      <w:sz w:val="24"/>
    </w:rPr>
  </w:style>
  <w:style w:type="paragraph" w:styleId="Heading5">
    <w:name w:val="heading 5"/>
    <w:basedOn w:val="Heading4"/>
    <w:next w:val="Normal"/>
    <w:link w:val="Heading5Char"/>
    <w:qFormat/>
    <w:rsid w:val="00832176"/>
    <w:pPr>
      <w:ind w:left="1701" w:hanging="1701"/>
      <w:outlineLvl w:val="4"/>
    </w:pPr>
    <w:rPr>
      <w:sz w:val="22"/>
    </w:rPr>
  </w:style>
  <w:style w:type="paragraph" w:styleId="Heading6">
    <w:name w:val="heading 6"/>
    <w:basedOn w:val="H6"/>
    <w:next w:val="Normal"/>
    <w:qFormat/>
    <w:rsid w:val="00832176"/>
    <w:pPr>
      <w:outlineLvl w:val="5"/>
    </w:pPr>
  </w:style>
  <w:style w:type="paragraph" w:styleId="Heading7">
    <w:name w:val="heading 7"/>
    <w:basedOn w:val="H6"/>
    <w:next w:val="Normal"/>
    <w:qFormat/>
    <w:rsid w:val="00832176"/>
    <w:pPr>
      <w:outlineLvl w:val="6"/>
    </w:pPr>
  </w:style>
  <w:style w:type="paragraph" w:styleId="Heading8">
    <w:name w:val="heading 8"/>
    <w:basedOn w:val="Heading1"/>
    <w:next w:val="Normal"/>
    <w:qFormat/>
    <w:rsid w:val="00832176"/>
    <w:pPr>
      <w:ind w:left="0" w:firstLine="0"/>
      <w:outlineLvl w:val="7"/>
    </w:pPr>
  </w:style>
  <w:style w:type="paragraph" w:styleId="Heading9">
    <w:name w:val="heading 9"/>
    <w:basedOn w:val="Heading8"/>
    <w:next w:val="Normal"/>
    <w:qFormat/>
    <w:rsid w:val="008321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32176"/>
    <w:pPr>
      <w:ind w:left="1985" w:hanging="1985"/>
      <w:outlineLvl w:val="9"/>
    </w:pPr>
    <w:rPr>
      <w:sz w:val="20"/>
    </w:rPr>
  </w:style>
  <w:style w:type="paragraph" w:styleId="TOC8">
    <w:name w:val="toc 8"/>
    <w:basedOn w:val="TOC1"/>
    <w:semiHidden/>
    <w:rsid w:val="00832176"/>
    <w:pPr>
      <w:spacing w:before="180"/>
      <w:ind w:left="2693" w:hanging="2693"/>
    </w:pPr>
    <w:rPr>
      <w:b/>
    </w:rPr>
  </w:style>
  <w:style w:type="paragraph" w:styleId="TOC1">
    <w:name w:val="toc 1"/>
    <w:semiHidden/>
    <w:rsid w:val="0083217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3217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32176"/>
    <w:pPr>
      <w:ind w:left="1701" w:hanging="1701"/>
    </w:pPr>
  </w:style>
  <w:style w:type="paragraph" w:styleId="TOC4">
    <w:name w:val="toc 4"/>
    <w:basedOn w:val="TOC3"/>
    <w:semiHidden/>
    <w:rsid w:val="00832176"/>
    <w:pPr>
      <w:ind w:left="1418" w:hanging="1418"/>
    </w:pPr>
  </w:style>
  <w:style w:type="paragraph" w:styleId="TOC3">
    <w:name w:val="toc 3"/>
    <w:basedOn w:val="TOC2"/>
    <w:semiHidden/>
    <w:rsid w:val="00832176"/>
    <w:pPr>
      <w:ind w:left="1134" w:hanging="1134"/>
    </w:pPr>
  </w:style>
  <w:style w:type="paragraph" w:styleId="TOC2">
    <w:name w:val="toc 2"/>
    <w:basedOn w:val="TOC1"/>
    <w:semiHidden/>
    <w:rsid w:val="00832176"/>
    <w:pPr>
      <w:keepNext w:val="0"/>
      <w:spacing w:before="0"/>
      <w:ind w:left="851" w:hanging="851"/>
    </w:pPr>
    <w:rPr>
      <w:sz w:val="20"/>
    </w:rPr>
  </w:style>
  <w:style w:type="paragraph" w:styleId="Index2">
    <w:name w:val="index 2"/>
    <w:basedOn w:val="Index1"/>
    <w:semiHidden/>
    <w:rsid w:val="00832176"/>
    <w:pPr>
      <w:ind w:left="284"/>
    </w:pPr>
  </w:style>
  <w:style w:type="paragraph" w:styleId="Index1">
    <w:name w:val="index 1"/>
    <w:basedOn w:val="Normal"/>
    <w:semiHidden/>
    <w:rsid w:val="00832176"/>
    <w:pPr>
      <w:keepLines/>
      <w:spacing w:after="0"/>
    </w:pPr>
  </w:style>
  <w:style w:type="paragraph" w:customStyle="1" w:styleId="ZH">
    <w:name w:val="ZH"/>
    <w:rsid w:val="0083217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32176"/>
    <w:pPr>
      <w:outlineLvl w:val="9"/>
    </w:pPr>
  </w:style>
  <w:style w:type="paragraph" w:styleId="ListNumber2">
    <w:name w:val="List Number 2"/>
    <w:basedOn w:val="ListNumber"/>
    <w:rsid w:val="00832176"/>
    <w:pPr>
      <w:ind w:left="851"/>
    </w:pPr>
  </w:style>
  <w:style w:type="paragraph" w:styleId="ListNumber">
    <w:name w:val="List Number"/>
    <w:basedOn w:val="List"/>
    <w:rsid w:val="00832176"/>
  </w:style>
  <w:style w:type="paragraph" w:styleId="List">
    <w:name w:val="List"/>
    <w:basedOn w:val="Normal"/>
    <w:rsid w:val="00832176"/>
    <w:pPr>
      <w:ind w:left="568" w:hanging="284"/>
    </w:pPr>
  </w:style>
  <w:style w:type="paragraph" w:styleId="Header">
    <w:name w:val="header"/>
    <w:aliases w:val="header odd,header,header odd1,header odd2,header odd3,header odd4,header odd5,header odd6"/>
    <w:rsid w:val="00832176"/>
    <w:pPr>
      <w:widowControl w:val="0"/>
    </w:pPr>
    <w:rPr>
      <w:rFonts w:ascii="Arial" w:hAnsi="Arial"/>
      <w:b/>
      <w:noProof/>
      <w:sz w:val="18"/>
      <w:lang w:val="en-GB" w:eastAsia="en-US"/>
    </w:rPr>
  </w:style>
  <w:style w:type="character" w:styleId="FootnoteReference">
    <w:name w:val="footnote reference"/>
    <w:semiHidden/>
    <w:rsid w:val="00832176"/>
    <w:rPr>
      <w:b/>
      <w:position w:val="6"/>
      <w:sz w:val="16"/>
    </w:rPr>
  </w:style>
  <w:style w:type="paragraph" w:styleId="FootnoteText">
    <w:name w:val="footnote text"/>
    <w:basedOn w:val="Normal"/>
    <w:semiHidden/>
    <w:rsid w:val="00832176"/>
    <w:pPr>
      <w:keepLines/>
      <w:spacing w:after="0"/>
      <w:ind w:left="454" w:hanging="454"/>
    </w:pPr>
    <w:rPr>
      <w:sz w:val="16"/>
    </w:rPr>
  </w:style>
  <w:style w:type="paragraph" w:customStyle="1" w:styleId="TAH">
    <w:name w:val="TAH"/>
    <w:basedOn w:val="TAC"/>
    <w:rsid w:val="00832176"/>
    <w:rPr>
      <w:b/>
    </w:rPr>
  </w:style>
  <w:style w:type="paragraph" w:customStyle="1" w:styleId="TAC">
    <w:name w:val="TAC"/>
    <w:basedOn w:val="TAL"/>
    <w:rsid w:val="00832176"/>
    <w:pPr>
      <w:jc w:val="center"/>
    </w:pPr>
  </w:style>
  <w:style w:type="paragraph" w:customStyle="1" w:styleId="TAL">
    <w:name w:val="TAL"/>
    <w:basedOn w:val="Normal"/>
    <w:rsid w:val="00832176"/>
    <w:pPr>
      <w:keepNext/>
      <w:keepLines/>
      <w:spacing w:after="0"/>
    </w:pPr>
    <w:rPr>
      <w:rFonts w:ascii="Arial" w:hAnsi="Arial"/>
      <w:sz w:val="18"/>
    </w:rPr>
  </w:style>
  <w:style w:type="paragraph" w:customStyle="1" w:styleId="TF">
    <w:name w:val="TF"/>
    <w:basedOn w:val="TH"/>
    <w:rsid w:val="00832176"/>
    <w:pPr>
      <w:keepNext w:val="0"/>
      <w:spacing w:before="0" w:after="240"/>
    </w:pPr>
  </w:style>
  <w:style w:type="paragraph" w:customStyle="1" w:styleId="TH">
    <w:name w:val="TH"/>
    <w:basedOn w:val="Normal"/>
    <w:rsid w:val="00832176"/>
    <w:pPr>
      <w:keepNext/>
      <w:keepLines/>
      <w:spacing w:before="60"/>
      <w:jc w:val="center"/>
    </w:pPr>
    <w:rPr>
      <w:rFonts w:ascii="Arial" w:hAnsi="Arial"/>
      <w:b/>
    </w:rPr>
  </w:style>
  <w:style w:type="paragraph" w:customStyle="1" w:styleId="NO">
    <w:name w:val="NO"/>
    <w:basedOn w:val="Normal"/>
    <w:rsid w:val="00832176"/>
    <w:pPr>
      <w:keepLines/>
      <w:ind w:left="1135" w:hanging="851"/>
    </w:pPr>
  </w:style>
  <w:style w:type="paragraph" w:styleId="TOC9">
    <w:name w:val="toc 9"/>
    <w:basedOn w:val="TOC8"/>
    <w:semiHidden/>
    <w:rsid w:val="00832176"/>
    <w:pPr>
      <w:ind w:left="1418" w:hanging="1418"/>
    </w:pPr>
  </w:style>
  <w:style w:type="paragraph" w:customStyle="1" w:styleId="EX">
    <w:name w:val="EX"/>
    <w:basedOn w:val="Normal"/>
    <w:rsid w:val="00832176"/>
    <w:pPr>
      <w:keepLines/>
      <w:ind w:left="1702" w:hanging="1418"/>
    </w:pPr>
  </w:style>
  <w:style w:type="paragraph" w:customStyle="1" w:styleId="FP">
    <w:name w:val="FP"/>
    <w:basedOn w:val="Normal"/>
    <w:rsid w:val="00832176"/>
    <w:pPr>
      <w:spacing w:after="0"/>
    </w:pPr>
  </w:style>
  <w:style w:type="paragraph" w:customStyle="1" w:styleId="LD">
    <w:name w:val="LD"/>
    <w:rsid w:val="00832176"/>
    <w:pPr>
      <w:keepNext/>
      <w:keepLines/>
      <w:spacing w:line="180" w:lineRule="exact"/>
    </w:pPr>
    <w:rPr>
      <w:rFonts w:ascii="MS LineDraw" w:hAnsi="MS LineDraw"/>
      <w:noProof/>
      <w:lang w:val="en-GB" w:eastAsia="en-US"/>
    </w:rPr>
  </w:style>
  <w:style w:type="paragraph" w:customStyle="1" w:styleId="NW">
    <w:name w:val="NW"/>
    <w:basedOn w:val="NO"/>
    <w:rsid w:val="00832176"/>
    <w:pPr>
      <w:spacing w:after="0"/>
    </w:pPr>
  </w:style>
  <w:style w:type="paragraph" w:customStyle="1" w:styleId="EW">
    <w:name w:val="EW"/>
    <w:basedOn w:val="EX"/>
    <w:rsid w:val="00832176"/>
    <w:pPr>
      <w:spacing w:after="0"/>
    </w:pPr>
  </w:style>
  <w:style w:type="paragraph" w:styleId="TOC6">
    <w:name w:val="toc 6"/>
    <w:basedOn w:val="TOC5"/>
    <w:next w:val="Normal"/>
    <w:semiHidden/>
    <w:rsid w:val="00832176"/>
    <w:pPr>
      <w:ind w:left="1985" w:hanging="1985"/>
    </w:pPr>
  </w:style>
  <w:style w:type="paragraph" w:styleId="TOC7">
    <w:name w:val="toc 7"/>
    <w:basedOn w:val="TOC6"/>
    <w:next w:val="Normal"/>
    <w:semiHidden/>
    <w:rsid w:val="00832176"/>
    <w:pPr>
      <w:ind w:left="2268" w:hanging="2268"/>
    </w:pPr>
  </w:style>
  <w:style w:type="paragraph" w:styleId="ListBullet2">
    <w:name w:val="List Bullet 2"/>
    <w:basedOn w:val="ListBullet"/>
    <w:rsid w:val="00832176"/>
    <w:pPr>
      <w:ind w:left="851"/>
    </w:pPr>
  </w:style>
  <w:style w:type="paragraph" w:styleId="ListBullet">
    <w:name w:val="List Bullet"/>
    <w:basedOn w:val="List"/>
    <w:rsid w:val="00832176"/>
  </w:style>
  <w:style w:type="paragraph" w:styleId="ListBullet3">
    <w:name w:val="List Bullet 3"/>
    <w:basedOn w:val="ListBullet2"/>
    <w:rsid w:val="00832176"/>
    <w:pPr>
      <w:ind w:left="1135"/>
    </w:pPr>
  </w:style>
  <w:style w:type="paragraph" w:customStyle="1" w:styleId="EQ">
    <w:name w:val="EQ"/>
    <w:basedOn w:val="Normal"/>
    <w:next w:val="Normal"/>
    <w:rsid w:val="00832176"/>
    <w:pPr>
      <w:keepLines/>
      <w:tabs>
        <w:tab w:val="center" w:pos="4536"/>
        <w:tab w:val="right" w:pos="9072"/>
      </w:tabs>
    </w:pPr>
    <w:rPr>
      <w:noProof/>
    </w:rPr>
  </w:style>
  <w:style w:type="paragraph" w:customStyle="1" w:styleId="NF">
    <w:name w:val="NF"/>
    <w:basedOn w:val="NO"/>
    <w:rsid w:val="00832176"/>
    <w:pPr>
      <w:keepNext/>
      <w:spacing w:after="0"/>
    </w:pPr>
    <w:rPr>
      <w:rFonts w:ascii="Arial" w:hAnsi="Arial"/>
      <w:sz w:val="18"/>
    </w:rPr>
  </w:style>
  <w:style w:type="paragraph" w:customStyle="1" w:styleId="PL">
    <w:name w:val="PL"/>
    <w:rsid w:val="00832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2176"/>
    <w:pPr>
      <w:jc w:val="right"/>
    </w:pPr>
  </w:style>
  <w:style w:type="paragraph" w:customStyle="1" w:styleId="TAN">
    <w:name w:val="TAN"/>
    <w:basedOn w:val="TAL"/>
    <w:rsid w:val="00832176"/>
    <w:pPr>
      <w:ind w:left="851" w:hanging="851"/>
    </w:pPr>
  </w:style>
  <w:style w:type="paragraph" w:customStyle="1" w:styleId="ZA">
    <w:name w:val="ZA"/>
    <w:rsid w:val="0083217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217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32176"/>
    <w:pPr>
      <w:framePr w:wrap="notBeside" w:vAnchor="page" w:hAnchor="margin" w:y="15764"/>
      <w:widowControl w:val="0"/>
    </w:pPr>
    <w:rPr>
      <w:rFonts w:ascii="Arial" w:hAnsi="Arial"/>
      <w:noProof/>
      <w:sz w:val="32"/>
      <w:lang w:val="en-GB" w:eastAsia="en-US"/>
    </w:rPr>
  </w:style>
  <w:style w:type="paragraph" w:customStyle="1" w:styleId="ZU">
    <w:name w:val="ZU"/>
    <w:rsid w:val="0083217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32176"/>
    <w:pPr>
      <w:framePr w:wrap="notBeside" w:y="16161"/>
    </w:pPr>
  </w:style>
  <w:style w:type="character" w:customStyle="1" w:styleId="ZGSM">
    <w:name w:val="ZGSM"/>
    <w:rsid w:val="00832176"/>
  </w:style>
  <w:style w:type="paragraph" w:styleId="List2">
    <w:name w:val="List 2"/>
    <w:basedOn w:val="List"/>
    <w:rsid w:val="00832176"/>
    <w:pPr>
      <w:ind w:left="851"/>
    </w:pPr>
  </w:style>
  <w:style w:type="paragraph" w:customStyle="1" w:styleId="ZG">
    <w:name w:val="ZG"/>
    <w:rsid w:val="0083217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32176"/>
    <w:pPr>
      <w:ind w:left="1135"/>
    </w:pPr>
  </w:style>
  <w:style w:type="paragraph" w:styleId="List4">
    <w:name w:val="List 4"/>
    <w:basedOn w:val="List3"/>
    <w:rsid w:val="00832176"/>
    <w:pPr>
      <w:ind w:left="1418"/>
    </w:pPr>
  </w:style>
  <w:style w:type="paragraph" w:styleId="List5">
    <w:name w:val="List 5"/>
    <w:basedOn w:val="List4"/>
    <w:rsid w:val="00832176"/>
    <w:pPr>
      <w:ind w:left="1702"/>
    </w:pPr>
  </w:style>
  <w:style w:type="paragraph" w:customStyle="1" w:styleId="EditorsNote">
    <w:name w:val="Editor's Note"/>
    <w:aliases w:val="EN"/>
    <w:basedOn w:val="NO"/>
    <w:link w:val="EditorsNoteCharChar"/>
    <w:qFormat/>
    <w:rsid w:val="00832176"/>
    <w:rPr>
      <w:color w:val="FF0000"/>
    </w:rPr>
  </w:style>
  <w:style w:type="paragraph" w:styleId="ListBullet4">
    <w:name w:val="List Bullet 4"/>
    <w:basedOn w:val="ListBullet3"/>
    <w:rsid w:val="00832176"/>
    <w:pPr>
      <w:ind w:left="1418"/>
    </w:pPr>
  </w:style>
  <w:style w:type="paragraph" w:styleId="ListBullet5">
    <w:name w:val="List Bullet 5"/>
    <w:basedOn w:val="ListBullet4"/>
    <w:rsid w:val="00832176"/>
    <w:pPr>
      <w:ind w:left="1702"/>
    </w:pPr>
  </w:style>
  <w:style w:type="paragraph" w:customStyle="1" w:styleId="B1">
    <w:name w:val="B1"/>
    <w:basedOn w:val="List"/>
    <w:link w:val="B1Char"/>
    <w:rsid w:val="00832176"/>
  </w:style>
  <w:style w:type="paragraph" w:customStyle="1" w:styleId="B2">
    <w:name w:val="B2"/>
    <w:basedOn w:val="List2"/>
    <w:rsid w:val="00832176"/>
  </w:style>
  <w:style w:type="paragraph" w:customStyle="1" w:styleId="B3">
    <w:name w:val="B3"/>
    <w:basedOn w:val="List3"/>
    <w:rsid w:val="00832176"/>
  </w:style>
  <w:style w:type="paragraph" w:customStyle="1" w:styleId="B4">
    <w:name w:val="B4"/>
    <w:basedOn w:val="List4"/>
    <w:rsid w:val="00832176"/>
  </w:style>
  <w:style w:type="paragraph" w:customStyle="1" w:styleId="B5">
    <w:name w:val="B5"/>
    <w:basedOn w:val="List5"/>
    <w:rsid w:val="00832176"/>
  </w:style>
  <w:style w:type="paragraph" w:styleId="Footer">
    <w:name w:val="footer"/>
    <w:basedOn w:val="Header"/>
    <w:rsid w:val="00832176"/>
    <w:pPr>
      <w:jc w:val="center"/>
    </w:pPr>
    <w:rPr>
      <w:i/>
    </w:rPr>
  </w:style>
  <w:style w:type="paragraph" w:customStyle="1" w:styleId="ZTD">
    <w:name w:val="ZTD"/>
    <w:basedOn w:val="ZB"/>
    <w:rsid w:val="00832176"/>
    <w:pPr>
      <w:framePr w:hRule="auto" w:wrap="notBeside" w:y="852"/>
    </w:pPr>
    <w:rPr>
      <w:i w:val="0"/>
      <w:sz w:val="40"/>
    </w:rPr>
  </w:style>
  <w:style w:type="paragraph" w:customStyle="1" w:styleId="CRCoverPage">
    <w:name w:val="CR Cover Page"/>
    <w:rsid w:val="00832176"/>
    <w:pPr>
      <w:spacing w:after="120"/>
    </w:pPr>
    <w:rPr>
      <w:rFonts w:ascii="Arial" w:hAnsi="Arial"/>
      <w:lang w:val="en-GB" w:eastAsia="en-US"/>
    </w:rPr>
  </w:style>
  <w:style w:type="paragraph" w:customStyle="1" w:styleId="tdoc-header">
    <w:name w:val="tdoc-header"/>
    <w:rsid w:val="00832176"/>
    <w:rPr>
      <w:rFonts w:ascii="Arial" w:hAnsi="Arial"/>
      <w:noProof/>
      <w:sz w:val="24"/>
      <w:lang w:val="en-GB" w:eastAsia="en-US"/>
    </w:rPr>
  </w:style>
  <w:style w:type="character" w:styleId="Hyperlink">
    <w:name w:val="Hyperlink"/>
    <w:rsid w:val="00832176"/>
    <w:rPr>
      <w:color w:val="0000FF"/>
      <w:u w:val="single"/>
    </w:rPr>
  </w:style>
  <w:style w:type="character" w:styleId="CommentReference">
    <w:name w:val="annotation reference"/>
    <w:semiHidden/>
    <w:rsid w:val="00832176"/>
    <w:rPr>
      <w:sz w:val="16"/>
    </w:rPr>
  </w:style>
  <w:style w:type="paragraph" w:styleId="CommentText">
    <w:name w:val="annotation text"/>
    <w:basedOn w:val="Normal"/>
    <w:link w:val="CommentTextChar"/>
    <w:semiHidden/>
    <w:rsid w:val="00832176"/>
  </w:style>
  <w:style w:type="character" w:styleId="FollowedHyperlink">
    <w:name w:val="FollowedHyperlink"/>
    <w:rsid w:val="00832176"/>
    <w:rPr>
      <w:color w:val="800080"/>
      <w:u w:val="single"/>
    </w:rPr>
  </w:style>
  <w:style w:type="paragraph" w:styleId="BalloonText">
    <w:name w:val="Balloon Text"/>
    <w:basedOn w:val="Normal"/>
    <w:semiHidden/>
    <w:rsid w:val="00832176"/>
    <w:rPr>
      <w:rFonts w:ascii="Tahoma" w:hAnsi="Tahoma" w:cs="Tahoma"/>
      <w:sz w:val="16"/>
      <w:szCs w:val="16"/>
    </w:rPr>
  </w:style>
  <w:style w:type="paragraph" w:customStyle="1" w:styleId="code">
    <w:name w:val="code"/>
    <w:basedOn w:val="Normal"/>
    <w:rsid w:val="0083217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32176"/>
  </w:style>
  <w:style w:type="character" w:customStyle="1" w:styleId="Heading2Char">
    <w:name w:val="Heading 2 Char"/>
    <w:aliases w:val="H2 Char,h2 Char,2nd level Char,†berschrift 2 Char,õberschrift 2 Char,UNDERRUBRIK 1-2 Char"/>
    <w:link w:val="Heading2"/>
    <w:rsid w:val="009A583D"/>
    <w:rPr>
      <w:rFonts w:ascii="Arial" w:hAnsi="Arial"/>
      <w:sz w:val="32"/>
      <w:lang w:val="en-GB"/>
    </w:rPr>
  </w:style>
  <w:style w:type="character" w:customStyle="1" w:styleId="Heading3Char">
    <w:name w:val="Heading 3 Char"/>
    <w:aliases w:val="h3 Char"/>
    <w:link w:val="Heading3"/>
    <w:rsid w:val="009A583D"/>
    <w:rPr>
      <w:rFonts w:ascii="Arial" w:hAnsi="Arial"/>
      <w:sz w:val="28"/>
      <w:lang w:val="en-GB"/>
    </w:rPr>
  </w:style>
  <w:style w:type="character" w:customStyle="1" w:styleId="Heading4Char">
    <w:name w:val="Heading 4 Char"/>
    <w:link w:val="Heading4"/>
    <w:rsid w:val="009A583D"/>
    <w:rPr>
      <w:rFonts w:ascii="Arial" w:hAnsi="Arial"/>
      <w:sz w:val="24"/>
      <w:lang w:val="en-GB"/>
    </w:rPr>
  </w:style>
  <w:style w:type="character" w:customStyle="1" w:styleId="Heading5Char">
    <w:name w:val="Heading 5 Char"/>
    <w:link w:val="Heading5"/>
    <w:rsid w:val="009A583D"/>
    <w:rPr>
      <w:rFonts w:ascii="Arial" w:hAnsi="Arial"/>
      <w:sz w:val="22"/>
      <w:lang w:val="en-GB"/>
    </w:rPr>
  </w:style>
  <w:style w:type="character" w:customStyle="1" w:styleId="EditorsNoteCharChar">
    <w:name w:val="Editor's Note Char Char"/>
    <w:link w:val="EditorsNote"/>
    <w:rsid w:val="009A583D"/>
    <w:rPr>
      <w:rFonts w:ascii="Times New Roman" w:hAnsi="Times New Roman"/>
      <w:color w:val="FF0000"/>
      <w:lang w:val="en-GB"/>
    </w:rPr>
  </w:style>
  <w:style w:type="paragraph" w:styleId="CommentSubject">
    <w:name w:val="annotation subject"/>
    <w:basedOn w:val="CommentText"/>
    <w:next w:val="CommentText"/>
    <w:link w:val="CommentSubjectChar"/>
    <w:rsid w:val="0096286F"/>
    <w:rPr>
      <w:b/>
      <w:bCs/>
    </w:rPr>
  </w:style>
  <w:style w:type="character" w:customStyle="1" w:styleId="CommentTextChar">
    <w:name w:val="Comment Text Char"/>
    <w:link w:val="CommentText"/>
    <w:semiHidden/>
    <w:rsid w:val="0096286F"/>
    <w:rPr>
      <w:rFonts w:ascii="Times New Roman" w:hAnsi="Times New Roman"/>
      <w:lang w:val="en-GB"/>
    </w:rPr>
  </w:style>
  <w:style w:type="character" w:customStyle="1" w:styleId="CommentSubjectChar">
    <w:name w:val="Comment Subject Char"/>
    <w:link w:val="CommentSubject"/>
    <w:rsid w:val="0096286F"/>
    <w:rPr>
      <w:rFonts w:ascii="Times New Roman" w:hAnsi="Times New Roman"/>
      <w:b/>
      <w:bCs/>
      <w:lang w:val="en-GB"/>
    </w:rPr>
  </w:style>
  <w:style w:type="paragraph" w:styleId="Revision">
    <w:name w:val="Revision"/>
    <w:hidden/>
    <w:uiPriority w:val="99"/>
    <w:semiHidden/>
    <w:rsid w:val="0096286F"/>
    <w:rPr>
      <w:rFonts w:ascii="Times New Roman" w:hAnsi="Times New Roman"/>
      <w:lang w:val="en-GB" w:eastAsia="en-US"/>
    </w:rPr>
  </w:style>
  <w:style w:type="character" w:customStyle="1" w:styleId="B1Char">
    <w:name w:val="B1 Char"/>
    <w:link w:val="B1"/>
    <w:locked/>
    <w:rsid w:val="00602808"/>
    <w:rPr>
      <w:rFonts w:ascii="Times New Roman" w:hAnsi="Times New Roman"/>
      <w:lang w:val="en-GB"/>
    </w:rPr>
  </w:style>
  <w:style w:type="paragraph" w:styleId="ListParagraph">
    <w:name w:val="List Paragraph"/>
    <w:basedOn w:val="Normal"/>
    <w:uiPriority w:val="34"/>
    <w:qFormat/>
    <w:rsid w:val="003E4F82"/>
    <w:pPr>
      <w:spacing w:after="160" w:line="259" w:lineRule="auto"/>
      <w:ind w:left="720"/>
      <w:contextualSpacing/>
    </w:pPr>
    <w:rPr>
      <w:rFonts w:asciiTheme="minorHAnsi" w:hAnsiTheme="minorHAnsi" w:cstheme="minorBidi"/>
      <w:sz w:val="22"/>
      <w:szCs w:val="22"/>
      <w:lang w:val="en-US" w:eastAsia="zh-CN"/>
    </w:rPr>
  </w:style>
  <w:style w:type="table" w:styleId="TableGrid">
    <w:name w:val="Table Grid"/>
    <w:basedOn w:val="TableNormal"/>
    <w:uiPriority w:val="39"/>
    <w:rsid w:val="003E4F82"/>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3E4F82"/>
    <w:pPr>
      <w:spacing w:after="200"/>
    </w:pPr>
    <w:rPr>
      <w:rFonts w:asciiTheme="minorHAnsi" w:hAnsiTheme="minorHAnsi" w:cstheme="minorBidi"/>
      <w:b/>
      <w:bCs/>
      <w:color w:val="4F81BD" w:themeColor="accent1"/>
      <w:sz w:val="18"/>
      <w:szCs w:val="18"/>
      <w:lang w:val="en-US" w:eastAsia="zh-CN"/>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5337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8AE83-7294-4A41-869A-C102C83A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dhuo</cp:lastModifiedBy>
  <cp:revision>31</cp:revision>
  <cp:lastPrinted>2016-08-30T11:55:00Z</cp:lastPrinted>
  <dcterms:created xsi:type="dcterms:W3CDTF">2016-09-06T13:13:00Z</dcterms:created>
  <dcterms:modified xsi:type="dcterms:W3CDTF">2016-09-18T21:47:00Z</dcterms:modified>
</cp:coreProperties>
</file>